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C1" w:rsidRDefault="005054C1" w:rsidP="005054C1">
      <w:pPr>
        <w:tabs>
          <w:tab w:val="left" w:pos="2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         </w:t>
      </w:r>
      <w:bookmarkStart w:id="0" w:name="_Hlk500574559"/>
      <w:r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39523091" wp14:editId="211DFB87">
            <wp:extent cx="571500" cy="828675"/>
            <wp:effectExtent l="0" t="0" r="0" b="9525"/>
            <wp:docPr id="11" name="Slika 1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:rsidR="005054C1" w:rsidRDefault="005054C1" w:rsidP="005054C1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REPUBLIKA HRVATSKA </w:t>
      </w:r>
    </w:p>
    <w:p w:rsidR="005054C1" w:rsidRDefault="005054C1" w:rsidP="005054C1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KRAPINSKO – ZAGORSKA ŽUPANIJA</w:t>
      </w:r>
    </w:p>
    <w:p w:rsidR="005054C1" w:rsidRDefault="005054C1" w:rsidP="005054C1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OPĆINA HUM NA SUTLI</w:t>
      </w:r>
    </w:p>
    <w:p w:rsidR="005054C1" w:rsidRDefault="005054C1" w:rsidP="005054C1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OPĆINSKO VIJEĆE</w:t>
      </w:r>
    </w:p>
    <w:p w:rsidR="005054C1" w:rsidRDefault="005054C1" w:rsidP="005054C1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KLASA: 810-03/19-01/2</w:t>
      </w: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URBROJ: 2214/02-01-19-5</w:t>
      </w: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Hum na Sutli, 18. prosinac 2019.</w:t>
      </w: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pStyle w:val="Bezproreda"/>
        <w:rPr>
          <w:rFonts w:cstheme="minorHAnsi"/>
        </w:rPr>
      </w:pPr>
    </w:p>
    <w:p w:rsidR="005054C1" w:rsidRDefault="005054C1" w:rsidP="005054C1">
      <w:pPr>
        <w:widowControl w:val="0"/>
        <w:autoSpaceDE w:val="0"/>
        <w:adjustRightInd w:val="0"/>
        <w:ind w:right="283"/>
        <w:jc w:val="both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  <w:lang w:eastAsia="ar-SA"/>
        </w:rPr>
        <w:t xml:space="preserve">Temeljem članka 17. Zakona o sustavu civilne zaštite (NN br. 82/15)  i </w:t>
      </w:r>
      <w:r w:rsidRPr="00220367">
        <w:rPr>
          <w:rFonts w:asciiTheme="minorHAnsi" w:hAnsiTheme="minorHAnsi" w:cstheme="minorHAnsi"/>
          <w:sz w:val="22"/>
          <w:szCs w:val="22"/>
        </w:rPr>
        <w:t>članka 15. Statuta Općine Hum na Sutli („Službeni glasnik Krapinsko-zagorske županije“ br. 11/13 i 7/18)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o</w:t>
      </w:r>
      <w:r w:rsidRPr="00220367">
        <w:rPr>
          <w:rFonts w:asciiTheme="minorHAnsi" w:hAnsiTheme="minorHAnsi" w:cstheme="minorHAnsi"/>
          <w:sz w:val="22"/>
          <w:szCs w:val="22"/>
        </w:rPr>
        <w:t xml:space="preserve">pćinsko vijeće Općine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  <w:r w:rsidRPr="00220367">
        <w:rPr>
          <w:rFonts w:asciiTheme="minorHAnsi" w:hAnsiTheme="minorHAnsi" w:cstheme="minorHAnsi"/>
          <w:sz w:val="22"/>
          <w:szCs w:val="22"/>
        </w:rPr>
        <w:t xml:space="preserve">, na sjednici održanoj dana </w:t>
      </w:r>
      <w:r>
        <w:rPr>
          <w:rFonts w:asciiTheme="minorHAnsi" w:hAnsiTheme="minorHAnsi" w:cstheme="minorHAnsi"/>
          <w:sz w:val="22"/>
          <w:szCs w:val="22"/>
        </w:rPr>
        <w:t>17. prosinca</w:t>
      </w:r>
      <w:r w:rsidRPr="00220367">
        <w:rPr>
          <w:rFonts w:asciiTheme="minorHAnsi" w:hAnsiTheme="minorHAnsi" w:cstheme="minorHAnsi"/>
          <w:sz w:val="22"/>
          <w:szCs w:val="22"/>
        </w:rPr>
        <w:t xml:space="preserve"> 2019. godine  donosi              </w:t>
      </w:r>
    </w:p>
    <w:p w:rsidR="005054C1" w:rsidRDefault="005054C1" w:rsidP="005054C1">
      <w:pPr>
        <w:widowControl w:val="0"/>
        <w:autoSpaceDE w:val="0"/>
        <w:adjustRightInd w:val="0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widowControl w:val="0"/>
        <w:autoSpaceDE w:val="0"/>
        <w:adjustRightInd w:val="0"/>
        <w:ind w:right="283"/>
        <w:jc w:val="both"/>
        <w:rPr>
          <w:rFonts w:ascii="Arial Narrow" w:hAnsi="Arial Narrow"/>
          <w:noProof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</w:p>
    <w:bookmarkEnd w:id="0"/>
    <w:p w:rsidR="005054C1" w:rsidRDefault="005054C1" w:rsidP="005054C1">
      <w:pPr>
        <w:widowControl w:val="0"/>
        <w:autoSpaceDE w:val="0"/>
        <w:adjustRightInd w:val="0"/>
        <w:ind w:right="283"/>
        <w:jc w:val="center"/>
        <w:rPr>
          <w:rFonts w:asciiTheme="minorHAnsi" w:hAnsiTheme="minorHAnsi" w:cstheme="minorHAnsi"/>
          <w:b/>
          <w:noProof/>
        </w:rPr>
      </w:pPr>
      <w:r w:rsidRPr="008706C1">
        <w:rPr>
          <w:rFonts w:asciiTheme="minorHAnsi" w:hAnsiTheme="minorHAnsi" w:cstheme="minorHAnsi"/>
          <w:b/>
          <w:noProof/>
        </w:rPr>
        <w:t xml:space="preserve">Z A K L J U Č A K </w:t>
      </w:r>
    </w:p>
    <w:p w:rsidR="005054C1" w:rsidRDefault="005054C1" w:rsidP="005054C1">
      <w:pPr>
        <w:widowControl w:val="0"/>
        <w:autoSpaceDE w:val="0"/>
        <w:adjustRightInd w:val="0"/>
        <w:ind w:right="283"/>
        <w:jc w:val="center"/>
        <w:rPr>
          <w:rFonts w:asciiTheme="minorHAnsi" w:hAnsiTheme="minorHAnsi" w:cstheme="minorHAnsi"/>
          <w:b/>
          <w:noProof/>
        </w:rPr>
      </w:pPr>
    </w:p>
    <w:p w:rsidR="005054C1" w:rsidRPr="008706C1" w:rsidRDefault="005054C1" w:rsidP="005054C1">
      <w:pPr>
        <w:widowControl w:val="0"/>
        <w:autoSpaceDE w:val="0"/>
        <w:adjustRightInd w:val="0"/>
        <w:ind w:right="283"/>
        <w:jc w:val="center"/>
        <w:rPr>
          <w:rFonts w:asciiTheme="minorHAnsi" w:hAnsiTheme="minorHAnsi" w:cstheme="minorHAnsi"/>
          <w:b/>
          <w:noProof/>
        </w:rPr>
      </w:pPr>
    </w:p>
    <w:p w:rsidR="005054C1" w:rsidRPr="008706C1" w:rsidRDefault="005054C1" w:rsidP="005054C1">
      <w:pPr>
        <w:widowControl w:val="0"/>
        <w:autoSpaceDE w:val="0"/>
        <w:adjustRightInd w:val="0"/>
        <w:ind w:right="283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706C1">
        <w:rPr>
          <w:rFonts w:asciiTheme="minorHAnsi" w:hAnsiTheme="minorHAnsi" w:cstheme="minorHAnsi"/>
          <w:b/>
          <w:noProof/>
          <w:sz w:val="22"/>
          <w:szCs w:val="22"/>
        </w:rPr>
        <w:t>I.</w:t>
      </w:r>
    </w:p>
    <w:p w:rsidR="005054C1" w:rsidRPr="00220367" w:rsidRDefault="005054C1" w:rsidP="005054C1">
      <w:pPr>
        <w:widowControl w:val="0"/>
        <w:autoSpaceDE w:val="0"/>
        <w:adjustRightInd w:val="0"/>
        <w:ind w:right="283"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20367">
        <w:rPr>
          <w:rFonts w:asciiTheme="minorHAnsi" w:hAnsiTheme="minorHAnsi" w:cstheme="minorHAnsi"/>
          <w:noProof/>
          <w:sz w:val="22"/>
          <w:szCs w:val="22"/>
        </w:rPr>
        <w:t>Donosi se Godišnji plan razvoja sustava civilne zaštite na području Općine Hum na Sutli u 2020. godini sa financijskim učincima za trogodišnje razdoblje.</w:t>
      </w:r>
    </w:p>
    <w:p w:rsidR="005054C1" w:rsidRPr="008706C1" w:rsidRDefault="005054C1" w:rsidP="005054C1">
      <w:pPr>
        <w:widowControl w:val="0"/>
        <w:autoSpaceDE w:val="0"/>
        <w:adjustRightInd w:val="0"/>
        <w:ind w:right="283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706C1">
        <w:rPr>
          <w:rFonts w:asciiTheme="minorHAnsi" w:hAnsiTheme="minorHAnsi" w:cstheme="minorHAnsi"/>
          <w:b/>
          <w:noProof/>
          <w:sz w:val="22"/>
          <w:szCs w:val="22"/>
        </w:rPr>
        <w:t>II.</w:t>
      </w:r>
    </w:p>
    <w:p w:rsidR="005054C1" w:rsidRPr="00220367" w:rsidRDefault="005054C1" w:rsidP="005054C1">
      <w:pPr>
        <w:widowControl w:val="0"/>
        <w:autoSpaceDE w:val="0"/>
        <w:adjustRightInd w:val="0"/>
        <w:ind w:right="283" w:firstLine="720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20367">
        <w:rPr>
          <w:rFonts w:asciiTheme="minorHAnsi" w:hAnsiTheme="minorHAnsi" w:cstheme="minorHAnsi"/>
          <w:noProof/>
          <w:sz w:val="22"/>
          <w:szCs w:val="22"/>
        </w:rPr>
        <w:t xml:space="preserve">Godišnji plan razvoja sustava civilne zaštite na području Općine Hum na Sutli u 2020. godini sastavni je dio ovog Zaključka. </w:t>
      </w:r>
    </w:p>
    <w:p w:rsidR="005054C1" w:rsidRPr="008706C1" w:rsidRDefault="005054C1" w:rsidP="005054C1">
      <w:pPr>
        <w:widowControl w:val="0"/>
        <w:autoSpaceDE w:val="0"/>
        <w:adjustRightInd w:val="0"/>
        <w:ind w:right="28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8706C1">
        <w:rPr>
          <w:rFonts w:asciiTheme="minorHAnsi" w:hAnsiTheme="minorHAnsi" w:cstheme="minorHAnsi"/>
          <w:b/>
          <w:noProof/>
          <w:sz w:val="22"/>
          <w:szCs w:val="22"/>
        </w:rPr>
        <w:t>III.</w:t>
      </w:r>
    </w:p>
    <w:p w:rsidR="005054C1" w:rsidRPr="00220367" w:rsidRDefault="005054C1" w:rsidP="005054C1">
      <w:pPr>
        <w:widowControl w:val="0"/>
        <w:autoSpaceDE w:val="0"/>
        <w:adjustRightInd w:val="0"/>
        <w:ind w:right="284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220367">
        <w:rPr>
          <w:rFonts w:asciiTheme="minorHAnsi" w:hAnsiTheme="minorHAnsi" w:cstheme="minorHAnsi"/>
          <w:noProof/>
          <w:sz w:val="22"/>
          <w:szCs w:val="22"/>
        </w:rPr>
        <w:tab/>
        <w:t>Ovaj Zaključak stupa na snagu osmi dan od dana objave u „Službenom glasniku Krapinsko- zagorske županije“.</w:t>
      </w:r>
    </w:p>
    <w:p w:rsidR="005054C1" w:rsidRPr="00220367" w:rsidRDefault="005054C1" w:rsidP="005054C1">
      <w:pPr>
        <w:widowControl w:val="0"/>
        <w:autoSpaceDE w:val="0"/>
        <w:adjustRightInd w:val="0"/>
        <w:ind w:right="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054C1" w:rsidRPr="00220367" w:rsidRDefault="005054C1" w:rsidP="005054C1">
      <w:pPr>
        <w:widowControl w:val="0"/>
        <w:autoSpaceDE w:val="0"/>
        <w:adjustRightInd w:val="0"/>
        <w:ind w:right="284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5054C1" w:rsidRDefault="005054C1" w:rsidP="005054C1">
      <w:pPr>
        <w:widowControl w:val="0"/>
        <w:autoSpaceDE w:val="0"/>
        <w:adjustRightInd w:val="0"/>
        <w:ind w:right="284"/>
        <w:jc w:val="both"/>
        <w:rPr>
          <w:rFonts w:ascii="Arial Narrow" w:hAnsi="Arial Narrow"/>
          <w:noProof/>
        </w:rPr>
      </w:pPr>
    </w:p>
    <w:p w:rsidR="005054C1" w:rsidRDefault="005054C1" w:rsidP="005054C1">
      <w:pPr>
        <w:widowControl w:val="0"/>
        <w:autoSpaceDE w:val="0"/>
        <w:adjustRightInd w:val="0"/>
        <w:ind w:right="284"/>
        <w:jc w:val="both"/>
        <w:rPr>
          <w:rFonts w:ascii="Arial Narrow" w:hAnsi="Arial Narrow"/>
          <w:noProof/>
        </w:rPr>
      </w:pPr>
    </w:p>
    <w:p w:rsidR="005054C1" w:rsidRPr="000445D1" w:rsidRDefault="005054C1" w:rsidP="005054C1">
      <w:pPr>
        <w:widowControl w:val="0"/>
        <w:autoSpaceDE w:val="0"/>
        <w:adjustRightInd w:val="0"/>
        <w:ind w:left="566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PREDSJEDNIK </w:t>
      </w:r>
    </w:p>
    <w:p w:rsidR="005054C1" w:rsidRPr="000445D1" w:rsidRDefault="005054C1" w:rsidP="005054C1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OPĆINSKOG VIJEĆA</w:t>
      </w:r>
    </w:p>
    <w:p w:rsidR="005054C1" w:rsidRDefault="005054C1" w:rsidP="005054C1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Goran </w:t>
      </w:r>
      <w:proofErr w:type="spellStart"/>
      <w:r w:rsidRPr="000445D1">
        <w:rPr>
          <w:rFonts w:asciiTheme="minorHAnsi" w:hAnsiTheme="minorHAnsi" w:cstheme="minorHAnsi"/>
          <w:b/>
          <w:bCs/>
          <w:sz w:val="22"/>
          <w:szCs w:val="22"/>
        </w:rPr>
        <w:t>Križanec</w:t>
      </w:r>
      <w:proofErr w:type="spellEnd"/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445D1">
        <w:rPr>
          <w:rFonts w:asciiTheme="minorHAnsi" w:hAnsiTheme="minorHAnsi" w:cstheme="minorHAnsi"/>
          <w:b/>
          <w:sz w:val="22"/>
          <w:szCs w:val="22"/>
        </w:rPr>
        <w:t>bacc.ing.techn.inf.</w:t>
      </w:r>
    </w:p>
    <w:p w:rsidR="005054C1" w:rsidRDefault="005054C1" w:rsidP="005054C1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54C1" w:rsidRDefault="005054C1" w:rsidP="005054C1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054C1" w:rsidRPr="000445D1" w:rsidRDefault="005054C1" w:rsidP="005054C1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  <w:bookmarkStart w:id="1" w:name="_GoBack"/>
      <w:bookmarkEnd w:id="1"/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</w:p>
    <w:p w:rsidR="005054C1" w:rsidRDefault="005054C1" w:rsidP="005054C1">
      <w:pPr>
        <w:suppressAutoHyphens w:val="0"/>
        <w:autoSpaceDN/>
        <w:jc w:val="both"/>
        <w:rPr>
          <w:rFonts w:ascii="Arial Narrow" w:hAnsi="Arial Narrow" w:cs="Tahoma"/>
        </w:rPr>
      </w:pPr>
    </w:p>
    <w:p w:rsidR="005054C1" w:rsidRDefault="005054C1" w:rsidP="005054C1">
      <w:pPr>
        <w:tabs>
          <w:tab w:val="left" w:pos="22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lastRenderedPageBreak/>
        <w:t xml:space="preserve">              </w:t>
      </w:r>
      <w:r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16471D26" wp14:editId="4135E9A3">
            <wp:extent cx="571500" cy="828675"/>
            <wp:effectExtent l="0" t="0" r="0" b="9525"/>
            <wp:docPr id="12" name="Slika 12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:rsidR="005054C1" w:rsidRDefault="005054C1" w:rsidP="005054C1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REPUBLIKA HRVATSKA </w:t>
      </w:r>
    </w:p>
    <w:p w:rsidR="005054C1" w:rsidRDefault="005054C1" w:rsidP="005054C1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KRAPINSKO – ZAGORSKA ŽUPANIJA</w:t>
      </w:r>
    </w:p>
    <w:p w:rsidR="005054C1" w:rsidRDefault="005054C1" w:rsidP="005054C1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OPĆINA HUM NA SUTLI</w:t>
      </w:r>
    </w:p>
    <w:p w:rsidR="005054C1" w:rsidRDefault="005054C1" w:rsidP="005054C1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OPĆINSKO VIJEĆE</w:t>
      </w:r>
    </w:p>
    <w:p w:rsidR="005054C1" w:rsidRDefault="005054C1" w:rsidP="005054C1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KLASA: 810-03/19-01/2</w:t>
      </w: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URBROJ: 2214/02-01-19-5</w:t>
      </w: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Hum na Sutli,18. prosinca 2019.</w:t>
      </w:r>
    </w:p>
    <w:p w:rsidR="005054C1" w:rsidRDefault="005054C1" w:rsidP="005054C1">
      <w:pPr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pStyle w:val="Bezproreda"/>
        <w:rPr>
          <w:rFonts w:cstheme="minorHAnsi"/>
        </w:rPr>
      </w:pPr>
    </w:p>
    <w:p w:rsidR="005054C1" w:rsidRDefault="005054C1" w:rsidP="005054C1">
      <w:pPr>
        <w:ind w:right="-360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  <w:lang w:eastAsia="ar-SA"/>
        </w:rPr>
        <w:t xml:space="preserve">Temeljem članka 17. Zakona o sustavu civilne zaštite (NN br. 82/15)  i </w:t>
      </w:r>
      <w:r w:rsidRPr="00220367">
        <w:rPr>
          <w:rFonts w:asciiTheme="minorHAnsi" w:hAnsiTheme="minorHAnsi" w:cstheme="minorHAnsi"/>
          <w:sz w:val="22"/>
          <w:szCs w:val="22"/>
        </w:rPr>
        <w:t>članka 15. Statuta Općine Hum na Sutli („Službeni glasnik Krapinsko-zagorske županije“ br. 11/13 i 7/18)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o</w:t>
      </w:r>
      <w:r w:rsidRPr="00220367">
        <w:rPr>
          <w:rFonts w:asciiTheme="minorHAnsi" w:hAnsiTheme="minorHAnsi" w:cstheme="minorHAnsi"/>
          <w:sz w:val="22"/>
          <w:szCs w:val="22"/>
        </w:rPr>
        <w:t xml:space="preserve">pćinsko vijeće Općine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  <w:r w:rsidRPr="00220367">
        <w:rPr>
          <w:rFonts w:asciiTheme="minorHAnsi" w:hAnsiTheme="minorHAnsi" w:cstheme="minorHAnsi"/>
          <w:sz w:val="22"/>
          <w:szCs w:val="22"/>
        </w:rPr>
        <w:t xml:space="preserve">, na sjednici održanoj dana </w:t>
      </w:r>
      <w:r>
        <w:rPr>
          <w:rFonts w:asciiTheme="minorHAnsi" w:hAnsiTheme="minorHAnsi" w:cstheme="minorHAnsi"/>
          <w:sz w:val="22"/>
          <w:szCs w:val="22"/>
        </w:rPr>
        <w:t>17. prosinca</w:t>
      </w:r>
      <w:r w:rsidRPr="00220367">
        <w:rPr>
          <w:rFonts w:asciiTheme="minorHAnsi" w:hAnsiTheme="minorHAnsi" w:cstheme="minorHAnsi"/>
          <w:sz w:val="22"/>
          <w:szCs w:val="22"/>
        </w:rPr>
        <w:t xml:space="preserve"> 2019. godine  donosi        </w:t>
      </w:r>
    </w:p>
    <w:p w:rsidR="005054C1" w:rsidRDefault="005054C1" w:rsidP="005054C1">
      <w:pPr>
        <w:ind w:right="-360"/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ind w:right="-360"/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ind w:right="-360"/>
        <w:rPr>
          <w:rFonts w:ascii="Arial Narrow" w:hAnsi="Arial Narrow"/>
          <w:b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</w:p>
    <w:p w:rsidR="005054C1" w:rsidRPr="008706C1" w:rsidRDefault="005054C1" w:rsidP="005054C1">
      <w:pPr>
        <w:ind w:right="-360"/>
        <w:jc w:val="center"/>
        <w:rPr>
          <w:rFonts w:asciiTheme="minorHAnsi" w:hAnsiTheme="minorHAnsi" w:cstheme="minorHAnsi"/>
          <w:b/>
        </w:rPr>
      </w:pPr>
      <w:r w:rsidRPr="008706C1">
        <w:rPr>
          <w:rFonts w:asciiTheme="minorHAnsi" w:hAnsiTheme="minorHAnsi" w:cstheme="minorHAnsi"/>
          <w:b/>
        </w:rPr>
        <w:t>GODIŠNJI PLAN RAZVOJA SUSTAVA CZ</w:t>
      </w:r>
    </w:p>
    <w:p w:rsidR="005054C1" w:rsidRDefault="005054C1" w:rsidP="005054C1">
      <w:pPr>
        <w:ind w:right="-360"/>
        <w:jc w:val="center"/>
        <w:rPr>
          <w:rFonts w:asciiTheme="minorHAnsi" w:hAnsiTheme="minorHAnsi" w:cstheme="minorHAnsi"/>
          <w:b/>
        </w:rPr>
      </w:pPr>
      <w:r w:rsidRPr="008706C1">
        <w:rPr>
          <w:rFonts w:asciiTheme="minorHAnsi" w:hAnsiTheme="minorHAnsi" w:cstheme="minorHAnsi"/>
          <w:b/>
        </w:rPr>
        <w:t>NA PODRUČJU OPĆINE HUM NA SUTLI U 2020. GODINI S FINANCIJSKIM UČINCIMA</w:t>
      </w:r>
    </w:p>
    <w:p w:rsidR="005054C1" w:rsidRPr="008706C1" w:rsidRDefault="005054C1" w:rsidP="005054C1">
      <w:pPr>
        <w:ind w:right="-360"/>
        <w:jc w:val="center"/>
        <w:rPr>
          <w:rFonts w:asciiTheme="minorHAnsi" w:hAnsiTheme="minorHAnsi" w:cstheme="minorHAnsi"/>
          <w:b/>
        </w:rPr>
      </w:pPr>
      <w:r w:rsidRPr="008706C1">
        <w:rPr>
          <w:rFonts w:asciiTheme="minorHAnsi" w:hAnsiTheme="minorHAnsi" w:cstheme="minorHAnsi"/>
          <w:b/>
        </w:rPr>
        <w:t xml:space="preserve"> ZA TROGODIŠNJE RAZDOBLJE</w:t>
      </w:r>
    </w:p>
    <w:p w:rsidR="005054C1" w:rsidRPr="00220367" w:rsidRDefault="005054C1" w:rsidP="005054C1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4C1" w:rsidRPr="00220367" w:rsidRDefault="005054C1" w:rsidP="005054C1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4C1" w:rsidRPr="00220367" w:rsidRDefault="005054C1" w:rsidP="005054C1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Sukladno članku 17. Zakona o sustavu CZ ( NN 82/15), kao i  mogućim ugrozama, razmjeru opasnosti, prijetnji i posljedica nesreća, većih nesreća i katastrofa utvrđenih Procjenom rizika, s ciljem zaštite i spašavanja ljudi, materijalnih dobara te okoliša kao i sukladno Smjernicama za razvoj sustava civilne zaštite u razdoblju 2017-2020. godine i ravnomjernog razvoja svih nositelja sustava civilne zaštite, donosi se Godišnji plan razvoja sustava civilne zaštite za 2020. godinu. </w:t>
      </w:r>
    </w:p>
    <w:p w:rsidR="005054C1" w:rsidRPr="00220367" w:rsidRDefault="005054C1" w:rsidP="005054C1">
      <w:pPr>
        <w:ind w:right="-360"/>
        <w:jc w:val="both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Godišnji plan razvoja sustava CZ se odnosi prije svega na stanje i razvoj svih operativnih snaga sustava CZ prema  članku 20. Zakona o sustavu CZ, a sastoje se od: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>stožera civilne zaštite,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>operativne snage vatrogastva,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>povjerenici i zamjenici CZ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>udruge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>koordinatori na lokaciji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>snaga Hrvatske gorske službe spašavanja</w:t>
      </w:r>
    </w:p>
    <w:p w:rsidR="005054C1" w:rsidRPr="00220367" w:rsidRDefault="005054C1" w:rsidP="005054C1">
      <w:pPr>
        <w:pStyle w:val="Odlomakpopisa1"/>
        <w:numPr>
          <w:ilvl w:val="0"/>
          <w:numId w:val="4"/>
        </w:numPr>
        <w:spacing w:after="0" w:line="240" w:lineRule="auto"/>
        <w:ind w:right="-360"/>
        <w:contextualSpacing w:val="0"/>
        <w:jc w:val="both"/>
        <w:rPr>
          <w:rFonts w:cstheme="minorHAnsi"/>
        </w:rPr>
      </w:pPr>
      <w:r w:rsidRPr="00220367">
        <w:rPr>
          <w:rFonts w:cstheme="minorHAnsi"/>
        </w:rPr>
        <w:t xml:space="preserve">Pravne osobe od interesa za sustav CZ </w:t>
      </w:r>
    </w:p>
    <w:p w:rsidR="005054C1" w:rsidRPr="00220367" w:rsidRDefault="005054C1" w:rsidP="005054C1">
      <w:pPr>
        <w:rPr>
          <w:rFonts w:asciiTheme="minorHAnsi" w:hAnsiTheme="minorHAnsi" w:cstheme="minorHAnsi"/>
          <w:sz w:val="22"/>
          <w:szCs w:val="22"/>
        </w:rPr>
      </w:pPr>
    </w:p>
    <w:p w:rsidR="005054C1" w:rsidRPr="00220367" w:rsidRDefault="005054C1" w:rsidP="005054C1">
      <w:pPr>
        <w:pStyle w:val="Odlomakpopisa1"/>
        <w:numPr>
          <w:ilvl w:val="0"/>
          <w:numId w:val="2"/>
        </w:numPr>
        <w:spacing w:after="0" w:line="240" w:lineRule="auto"/>
        <w:ind w:left="720"/>
        <w:rPr>
          <w:rFonts w:cstheme="minorHAnsi"/>
          <w:b/>
          <w:u w:val="single"/>
        </w:rPr>
      </w:pPr>
      <w:r w:rsidRPr="00220367">
        <w:rPr>
          <w:rFonts w:cstheme="minorHAnsi"/>
          <w:b/>
          <w:u w:val="single"/>
        </w:rPr>
        <w:t>Stožer civilne zaštite</w:t>
      </w:r>
    </w:p>
    <w:p w:rsidR="005054C1" w:rsidRPr="00220367" w:rsidRDefault="005054C1" w:rsidP="005054C1">
      <w:pPr>
        <w:pStyle w:val="Odlomakpopisa1"/>
        <w:rPr>
          <w:rFonts w:cstheme="minorHAnsi"/>
          <w:b/>
          <w:u w:val="single"/>
        </w:rPr>
      </w:pPr>
    </w:p>
    <w:p w:rsidR="005054C1" w:rsidRPr="00220367" w:rsidRDefault="005054C1" w:rsidP="005054C1">
      <w:pPr>
        <w:pStyle w:val="Odlomakpopisa1"/>
        <w:jc w:val="both"/>
        <w:rPr>
          <w:rFonts w:cstheme="minorHAnsi"/>
        </w:rPr>
      </w:pPr>
      <w:r w:rsidRPr="00220367">
        <w:rPr>
          <w:rFonts w:cstheme="minorHAnsi"/>
        </w:rPr>
        <w:t xml:space="preserve">Sukladno članku 24 . Zakona o sustavu CZ (NN 82/15) članove stožera imenuju izvršna tijela jedinica lokalne i područne samouprave, uvažavajući prijedloge službi koje po dužnosti ulaze u sastav Stožera CZ sukladno čl. 24 stavak 3. </w:t>
      </w:r>
    </w:p>
    <w:p w:rsidR="005054C1" w:rsidRPr="00220367" w:rsidRDefault="005054C1" w:rsidP="005054C1">
      <w:pPr>
        <w:pStyle w:val="Odlomakpopisa1"/>
        <w:jc w:val="both"/>
        <w:rPr>
          <w:rFonts w:cstheme="minorHAnsi"/>
        </w:rPr>
      </w:pPr>
      <w:r w:rsidRPr="00220367">
        <w:rPr>
          <w:rFonts w:cstheme="minorHAnsi"/>
        </w:rPr>
        <w:t xml:space="preserve">Za uspješan daljnji rad Stožera CZ na području Općine </w:t>
      </w:r>
      <w:r w:rsidRPr="00220367">
        <w:rPr>
          <w:rFonts w:cstheme="minorHAnsi"/>
          <w:noProof/>
        </w:rPr>
        <w:t xml:space="preserve">Hum na Sutli </w:t>
      </w:r>
      <w:r w:rsidRPr="00220367">
        <w:rPr>
          <w:rFonts w:cstheme="minorHAnsi"/>
        </w:rPr>
        <w:t>u 2020. godini Načelnik stožera  će:</w:t>
      </w:r>
    </w:p>
    <w:p w:rsidR="005054C1" w:rsidRPr="00220367" w:rsidRDefault="005054C1" w:rsidP="005054C1">
      <w:pPr>
        <w:pStyle w:val="Odlomakpopisa1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>U prvoj polovici 2020. godine sazvati sastanak Stožera CZ te ga upoznati sa predstojećim zadaćama i aktivnostima u 2020. godini kao i dinamikom izrade dokumentacije CZ proizašle iz Procjene rizika i Plana djelovanja sustava CZ.</w:t>
      </w:r>
    </w:p>
    <w:p w:rsidR="005054C1" w:rsidRPr="00220367" w:rsidRDefault="005054C1" w:rsidP="005054C1">
      <w:pPr>
        <w:pStyle w:val="Odlomakpopisa1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>Izvršiti pripremu za planirane  vježbe proizašle iz Plana vježbi CZ za 2020. godinu-prva polovica 2020.</w:t>
      </w:r>
    </w:p>
    <w:p w:rsidR="005054C1" w:rsidRPr="00220367" w:rsidRDefault="005054C1" w:rsidP="005054C1">
      <w:pPr>
        <w:pStyle w:val="Odlomakpopisa1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>Izvršiti analizu provedbe vježbi u roku od mjesec dana nakon održavanja iste (prva polovica 2020)</w:t>
      </w:r>
    </w:p>
    <w:p w:rsidR="005054C1" w:rsidRPr="00220367" w:rsidRDefault="005054C1" w:rsidP="005054C1">
      <w:pPr>
        <w:pStyle w:val="Odlomakpopisa1"/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 xml:space="preserve">Sazvati zajednički sastanak Stožera CZ i operativnih snaga određenih Odlukom o određivanju pravnih osoba od interesa za CZ na području Općine </w:t>
      </w:r>
      <w:r w:rsidRPr="00220367">
        <w:rPr>
          <w:rFonts w:cstheme="minorHAnsi"/>
          <w:noProof/>
        </w:rPr>
        <w:t xml:space="preserve">Hum na Sutli </w:t>
      </w:r>
      <w:r w:rsidRPr="00220367">
        <w:rPr>
          <w:rFonts w:cstheme="minorHAnsi"/>
        </w:rPr>
        <w:t>u cilju upoznavanja istih sa ugrozama na području Općine te njihovom ulogom u preventivi ili saniranju posljedica od navedenih ugroza- druga polovica 2020.</w:t>
      </w:r>
    </w:p>
    <w:p w:rsidR="005054C1" w:rsidRPr="00220367" w:rsidRDefault="005054C1" w:rsidP="005054C1">
      <w:pPr>
        <w:pStyle w:val="Odlomakpopisa1"/>
        <w:ind w:left="1440"/>
        <w:jc w:val="both"/>
        <w:rPr>
          <w:rFonts w:cstheme="minorHAnsi"/>
        </w:rPr>
      </w:pPr>
    </w:p>
    <w:p w:rsidR="005054C1" w:rsidRPr="00220367" w:rsidRDefault="005054C1" w:rsidP="005054C1">
      <w:pPr>
        <w:pStyle w:val="Odlomakpopisa1"/>
        <w:numPr>
          <w:ilvl w:val="0"/>
          <w:numId w:val="2"/>
        </w:numPr>
        <w:spacing w:after="0" w:line="240" w:lineRule="auto"/>
        <w:ind w:left="720"/>
        <w:rPr>
          <w:rFonts w:cstheme="minorHAnsi"/>
          <w:b/>
          <w:u w:val="single"/>
        </w:rPr>
      </w:pPr>
      <w:r w:rsidRPr="00220367">
        <w:rPr>
          <w:rFonts w:cstheme="minorHAnsi"/>
          <w:b/>
          <w:u w:val="single"/>
        </w:rPr>
        <w:t>Operativne snage vatrogastva</w:t>
      </w:r>
    </w:p>
    <w:p w:rsidR="005054C1" w:rsidRDefault="005054C1" w:rsidP="005054C1">
      <w:pPr>
        <w:pStyle w:val="Bezproreda"/>
      </w:pPr>
    </w:p>
    <w:p w:rsidR="005054C1" w:rsidRPr="00920A82" w:rsidRDefault="005054C1" w:rsidP="005054C1">
      <w:pPr>
        <w:pStyle w:val="Bezproreda"/>
        <w:rPr>
          <w:b/>
          <w:bCs/>
        </w:rPr>
      </w:pPr>
      <w:r w:rsidRPr="00920A82">
        <w:rPr>
          <w:b/>
          <w:bCs/>
        </w:rPr>
        <w:t>Preventiva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kontrolirati provođenje županijske odluke o spaljivanju korova i drugog otpadnog materijala biljnog porijekla na otvorenom prostoru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dežurstva kod spaljivanja korova vršiti samo u iznimnim situacijama uz naplatu usluge prema važećem cjeniku HVZ-a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izrada preventivnih letaka i distribucija istih u mjesecu zaštite od požara</w:t>
      </w:r>
    </w:p>
    <w:p w:rsidR="005054C1" w:rsidRPr="00920A82" w:rsidRDefault="005054C1" w:rsidP="005054C1">
      <w:pPr>
        <w:pStyle w:val="Bezproreda"/>
        <w:rPr>
          <w:b/>
          <w:bCs/>
        </w:rPr>
      </w:pPr>
      <w:r w:rsidRPr="00920A82">
        <w:rPr>
          <w:b/>
          <w:bCs/>
        </w:rPr>
        <w:t>Edukacija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u suradnji s ravnateljicom Osnovne škole „Viktor Kovačić“ organizirati i provoditi edukaciju djece u mjesecu zaštite od požara</w:t>
      </w:r>
    </w:p>
    <w:p w:rsidR="005054C1" w:rsidRPr="00920A82" w:rsidRDefault="005054C1" w:rsidP="005054C1">
      <w:pPr>
        <w:pStyle w:val="Bezproreda"/>
        <w:rPr>
          <w:b/>
          <w:bCs/>
        </w:rPr>
      </w:pPr>
      <w:r w:rsidRPr="00920A82">
        <w:rPr>
          <w:b/>
          <w:bCs/>
        </w:rPr>
        <w:t>Osposobljavanje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održati osposobljavanje kadra za zvanja u vatrogastvu ako su zadovoljeni uvjeti i ako se ukaže potreba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uputiti članove na osposobljavanja za specijalnosti (akcidenti, uređaji za komunikaciju, strojari, hidraulički alati) u organizaciji VZ KZŽ vodeći računa o potrebama tih kadrova u vatrogastvu u našoj općini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 xml:space="preserve">posvetiti pozornost na provođenje </w:t>
      </w:r>
      <w:proofErr w:type="spellStart"/>
      <w:r w:rsidRPr="00920A82">
        <w:t>strojevih</w:t>
      </w:r>
      <w:proofErr w:type="spellEnd"/>
      <w:r w:rsidRPr="00920A82">
        <w:t xml:space="preserve"> radnji prilikom provođenja stručne nastave kao i na sve aktivnosti (pogrebi, proslave, primopredaje, …) propisane Pravilima vatrogasne službe</w:t>
      </w:r>
    </w:p>
    <w:p w:rsidR="005054C1" w:rsidRPr="00920A82" w:rsidRDefault="005054C1" w:rsidP="005054C1">
      <w:pPr>
        <w:pStyle w:val="Bezproreda"/>
        <w:rPr>
          <w:b/>
          <w:bCs/>
        </w:rPr>
      </w:pPr>
      <w:r w:rsidRPr="00920A82">
        <w:rPr>
          <w:b/>
          <w:bCs/>
        </w:rPr>
        <w:t>Nabavka opreme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dovršiti nabavku opreme za sva DVD-a u VZO Hum na Sutli prema Pravilniku o minimumu tehničke opremljenosti prema kategoriji DVD-a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raditi na prikupljanju podataka o vatrogasnoj tehnici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 xml:space="preserve">nabavka opreme za DVD </w:t>
      </w:r>
      <w:proofErr w:type="spellStart"/>
      <w:r w:rsidRPr="00920A82">
        <w:t>Klenovec</w:t>
      </w:r>
      <w:proofErr w:type="spellEnd"/>
      <w:r w:rsidRPr="00920A82">
        <w:t xml:space="preserve">, Straža, </w:t>
      </w:r>
      <w:proofErr w:type="spellStart"/>
      <w:r w:rsidRPr="00920A82">
        <w:t>Prišlin</w:t>
      </w:r>
      <w:proofErr w:type="spellEnd"/>
      <w:r w:rsidRPr="00920A82">
        <w:t xml:space="preserve"> Hum i </w:t>
      </w:r>
      <w:proofErr w:type="spellStart"/>
      <w:r w:rsidRPr="00920A82">
        <w:t>Druškovec</w:t>
      </w:r>
      <w:proofErr w:type="spellEnd"/>
      <w:r w:rsidRPr="00920A82">
        <w:t xml:space="preserve"> prema Pravilniku o minimumu tehničke opremljenosti vatrogasnih postrojbi (zamjena stare i dotrajale opreme novom)</w:t>
      </w:r>
    </w:p>
    <w:p w:rsidR="005054C1" w:rsidRPr="00920A82" w:rsidRDefault="005054C1" w:rsidP="005054C1">
      <w:pPr>
        <w:pStyle w:val="Bezproreda"/>
        <w:rPr>
          <w:b/>
          <w:bCs/>
        </w:rPr>
      </w:pPr>
      <w:r w:rsidRPr="00920A82">
        <w:rPr>
          <w:b/>
          <w:bCs/>
        </w:rPr>
        <w:t>Javna pokazna vježba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održati javnu pokaznu vježbu u mjesecu zaštite od požara na kojoj su dužni sudjelovati svi DVD-i s područja djelovanja VZO Hum na Sutli u suradnji s VZG Pregrada i VZO Zagorska sela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u 2020. g organizator zajedničke vježbe je VZO Hum na Sutli</w:t>
      </w:r>
    </w:p>
    <w:p w:rsidR="005054C1" w:rsidRPr="00920A82" w:rsidRDefault="005054C1" w:rsidP="005054C1">
      <w:pPr>
        <w:pStyle w:val="Bezproreda"/>
        <w:rPr>
          <w:b/>
          <w:bCs/>
        </w:rPr>
      </w:pPr>
      <w:r w:rsidRPr="00920A82">
        <w:rPr>
          <w:b/>
          <w:bCs/>
        </w:rPr>
        <w:t>Operativne vježbe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svaki zapovjednik DVD-a dužan je provoditi operativne vježbe (minimalno 10 vježbi godišnje) kao i provoditi dnevnik teorijske nastave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za provođenje taktičkih operativnih vježbi postoji mogućnost korištenja vojarne u Stubičkoj Slatini</w:t>
      </w:r>
    </w:p>
    <w:p w:rsidR="005054C1" w:rsidRPr="00920A82" w:rsidRDefault="005054C1" w:rsidP="005054C1">
      <w:pPr>
        <w:pStyle w:val="Bezproreda"/>
        <w:numPr>
          <w:ilvl w:val="0"/>
          <w:numId w:val="8"/>
        </w:numPr>
      </w:pPr>
      <w:r w:rsidRPr="00920A82">
        <w:t>u dogovoru sa zapovjednikom JVP Krapina svakom DVD-u VZO Hum na Sutli preporuča se održati barem jednu taktičku vježbu zajedno s JVP Krapina</w:t>
      </w:r>
    </w:p>
    <w:p w:rsidR="005054C1" w:rsidRDefault="005054C1" w:rsidP="005054C1">
      <w:pPr>
        <w:pStyle w:val="Odlomakpopisa1"/>
        <w:rPr>
          <w:rFonts w:cstheme="minorHAnsi"/>
        </w:rPr>
      </w:pPr>
    </w:p>
    <w:p w:rsidR="005054C1" w:rsidRPr="00220367" w:rsidRDefault="005054C1" w:rsidP="005054C1">
      <w:pPr>
        <w:pStyle w:val="Odlomakpopisa1"/>
        <w:numPr>
          <w:ilvl w:val="0"/>
          <w:numId w:val="2"/>
        </w:numPr>
        <w:spacing w:after="0" w:line="240" w:lineRule="auto"/>
        <w:ind w:left="720" w:right="-360"/>
        <w:rPr>
          <w:rFonts w:cstheme="minorHAnsi"/>
          <w:b/>
          <w:u w:val="single"/>
        </w:rPr>
      </w:pPr>
      <w:r w:rsidRPr="00220367">
        <w:rPr>
          <w:rFonts w:cstheme="minorHAnsi"/>
          <w:b/>
          <w:u w:val="single"/>
        </w:rPr>
        <w:t>Povjerenici  CZ i koordinatori na lokaciji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>Dopuniti odluku o imenovanju povjerenika sukladno Pravilniku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 xml:space="preserve">Održati sastanak povjerenika CZ i zamjenika povjerenika CZ, provesti njihovo osposobljavanje te ih upoznati sa dužnostima proizašlim iz Plana djelovanja civilne zaštite na području Općine </w:t>
      </w:r>
      <w:r w:rsidRPr="00220367">
        <w:rPr>
          <w:rFonts w:asciiTheme="minorHAnsi" w:hAnsiTheme="minorHAnsi" w:cstheme="minorHAnsi"/>
          <w:noProof/>
          <w:sz w:val="22"/>
          <w:szCs w:val="22"/>
        </w:rPr>
        <w:t xml:space="preserve">Hum na Sutli </w:t>
      </w:r>
      <w:r w:rsidRPr="00220367">
        <w:rPr>
          <w:rFonts w:asciiTheme="minorHAnsi" w:hAnsiTheme="minorHAnsi" w:cstheme="minorHAnsi"/>
          <w:color w:val="000000"/>
          <w:sz w:val="22"/>
          <w:szCs w:val="22"/>
        </w:rPr>
        <w:t>-prva polovica 2020.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>Opremanje povjerenika CZ reflektirajućim prslucima- do kraja 2020.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 xml:space="preserve">U suradnji Načelnika stožera CZ i Operativnih snaga odrediti koordinatore na lokaciji za svaku ugrozu koja je određena Procjenom rizika na području Općine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</w:p>
    <w:p w:rsidR="005054C1" w:rsidRPr="00220367" w:rsidRDefault="005054C1" w:rsidP="005054C1">
      <w:pPr>
        <w:rPr>
          <w:rFonts w:asciiTheme="minorHAnsi" w:hAnsiTheme="minorHAnsi" w:cstheme="minorHAnsi"/>
          <w:sz w:val="22"/>
          <w:szCs w:val="22"/>
        </w:rPr>
      </w:pPr>
    </w:p>
    <w:p w:rsidR="005054C1" w:rsidRPr="00220367" w:rsidRDefault="005054C1" w:rsidP="005054C1">
      <w:pPr>
        <w:ind w:left="708"/>
        <w:rPr>
          <w:rFonts w:asciiTheme="minorHAnsi" w:hAnsiTheme="minorHAnsi" w:cstheme="minorHAnsi"/>
          <w:b/>
          <w:sz w:val="22"/>
          <w:szCs w:val="22"/>
        </w:rPr>
      </w:pPr>
      <w:r w:rsidRPr="00220367">
        <w:rPr>
          <w:rFonts w:asciiTheme="minorHAnsi" w:hAnsiTheme="minorHAnsi" w:cstheme="minorHAnsi"/>
          <w:b/>
          <w:sz w:val="22"/>
          <w:szCs w:val="22"/>
        </w:rPr>
        <w:t>Skloništa:</w:t>
      </w:r>
    </w:p>
    <w:p w:rsidR="005054C1" w:rsidRPr="00220367" w:rsidRDefault="005054C1" w:rsidP="005054C1">
      <w:pPr>
        <w:pStyle w:val="Uvuenotijeloteksta"/>
        <w:jc w:val="both"/>
        <w:rPr>
          <w:rFonts w:cstheme="minorHAnsi"/>
        </w:rPr>
      </w:pPr>
      <w:r w:rsidRPr="00220367">
        <w:rPr>
          <w:rFonts w:cstheme="minorHAnsi"/>
        </w:rPr>
        <w:t>Obaveza Općine u pogledu sklanjanja odnosno skloništa je da  na svom području osigura:</w:t>
      </w:r>
    </w:p>
    <w:p w:rsidR="005054C1" w:rsidRPr="00220367" w:rsidRDefault="005054C1" w:rsidP="005054C1">
      <w:pPr>
        <w:pStyle w:val="Uvuenotijeloteksta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>uvjete za premještanje, zbrinjavanje, sklanjanje i druge aktivnosti i mjere u zaštiti i spašavanju na način da se izvrši upoznavanje građana sa rješenjima iz Plana civilne zaštite</w:t>
      </w:r>
    </w:p>
    <w:p w:rsidR="005054C1" w:rsidRPr="00220367" w:rsidRDefault="005054C1" w:rsidP="005054C1">
      <w:pPr>
        <w:pStyle w:val="Uvuenotijeloteksta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>prostore za javna skloništa,</w:t>
      </w:r>
    </w:p>
    <w:p w:rsidR="005054C1" w:rsidRPr="00220367" w:rsidRDefault="005054C1" w:rsidP="005054C1">
      <w:pPr>
        <w:pStyle w:val="Uvuenotijeloteksta"/>
        <w:numPr>
          <w:ilvl w:val="1"/>
          <w:numId w:val="5"/>
        </w:numPr>
        <w:spacing w:after="0" w:line="240" w:lineRule="auto"/>
        <w:jc w:val="both"/>
        <w:rPr>
          <w:rFonts w:cstheme="minorHAnsi"/>
        </w:rPr>
      </w:pPr>
      <w:r w:rsidRPr="00220367">
        <w:rPr>
          <w:rFonts w:cstheme="minorHAnsi"/>
        </w:rPr>
        <w:t xml:space="preserve">održavanje postojećih javnih skloništa. </w:t>
      </w:r>
    </w:p>
    <w:p w:rsidR="005054C1" w:rsidRPr="00220367" w:rsidRDefault="005054C1" w:rsidP="005054C1">
      <w:pPr>
        <w:pStyle w:val="Uvuenotijeloteksta"/>
        <w:jc w:val="both"/>
        <w:rPr>
          <w:rFonts w:cstheme="minorHAnsi"/>
        </w:rPr>
      </w:pPr>
      <w:r w:rsidRPr="00220367">
        <w:rPr>
          <w:rFonts w:cstheme="minorHAnsi"/>
        </w:rPr>
        <w:t>U cilju stvaranja uvjeta za sklanjanje, a obzirom da Općina nema javna skloništa, povjerenici CZ će izvršiti obilazak područja svoje nadležnosti te ostvariti uvid u moguća mjesta za sklanjanje, kapacitete istih te utvrditi eventualne radnje i postupke kojima bi se isti doveli u funkciju.</w:t>
      </w:r>
    </w:p>
    <w:p w:rsidR="005054C1" w:rsidRPr="00220367" w:rsidRDefault="005054C1" w:rsidP="005054C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5054C1" w:rsidRPr="00220367" w:rsidRDefault="005054C1" w:rsidP="005054C1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220367">
        <w:rPr>
          <w:rFonts w:asciiTheme="minorHAnsi" w:hAnsiTheme="minorHAnsi" w:cstheme="minorHAnsi"/>
          <w:b/>
          <w:sz w:val="22"/>
          <w:szCs w:val="22"/>
        </w:rPr>
        <w:t>Uzbunjivanje:</w:t>
      </w:r>
    </w:p>
    <w:p w:rsidR="005054C1" w:rsidRPr="00220367" w:rsidRDefault="005054C1" w:rsidP="005054C1">
      <w:pPr>
        <w:jc w:val="both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U organizaciji MUP-Ravnateljstvo CZ-Područni ured Varaždin-Centar 112 Krapina, a u suradnji sa Općinom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  <w:r w:rsidRPr="00220367">
        <w:rPr>
          <w:rFonts w:asciiTheme="minorHAnsi" w:hAnsiTheme="minorHAnsi" w:cstheme="minorHAnsi"/>
          <w:sz w:val="22"/>
          <w:szCs w:val="22"/>
        </w:rPr>
        <w:t xml:space="preserve">, kao i sa VZO </w:t>
      </w:r>
      <w:r w:rsidRPr="00220367">
        <w:rPr>
          <w:rFonts w:asciiTheme="minorHAnsi" w:hAnsiTheme="minorHAnsi" w:cstheme="minorHAnsi"/>
          <w:noProof/>
          <w:sz w:val="22"/>
          <w:szCs w:val="22"/>
        </w:rPr>
        <w:t xml:space="preserve">Hum na Sutli </w:t>
      </w:r>
      <w:r w:rsidRPr="00220367">
        <w:rPr>
          <w:rFonts w:asciiTheme="minorHAnsi" w:hAnsiTheme="minorHAnsi" w:cstheme="minorHAnsi"/>
          <w:sz w:val="22"/>
          <w:szCs w:val="22"/>
        </w:rPr>
        <w:t xml:space="preserve">utvrditi ispravnost sustava za  uzbunjivanje stanovništva u slučaju katastrofe ili velike nesreće te čujnost sirena na području Općine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  <w:r w:rsidRPr="00220367">
        <w:rPr>
          <w:rFonts w:asciiTheme="minorHAnsi" w:hAnsiTheme="minorHAnsi" w:cstheme="minorHAnsi"/>
          <w:sz w:val="22"/>
          <w:szCs w:val="22"/>
        </w:rPr>
        <w:t>.</w:t>
      </w:r>
    </w:p>
    <w:p w:rsidR="005054C1" w:rsidRPr="00220367" w:rsidRDefault="005054C1" w:rsidP="005054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054C1" w:rsidRPr="00220367" w:rsidRDefault="005054C1" w:rsidP="005054C1">
      <w:pPr>
        <w:pStyle w:val="Odlomakpopisa1"/>
        <w:numPr>
          <w:ilvl w:val="0"/>
          <w:numId w:val="2"/>
        </w:numPr>
        <w:spacing w:after="0" w:line="240" w:lineRule="auto"/>
        <w:ind w:left="720" w:right="-360"/>
        <w:rPr>
          <w:rFonts w:cstheme="minorHAnsi"/>
          <w:b/>
          <w:u w:val="single"/>
        </w:rPr>
      </w:pPr>
      <w:r w:rsidRPr="00220367">
        <w:rPr>
          <w:rFonts w:cstheme="minorHAnsi"/>
          <w:b/>
          <w:u w:val="single"/>
        </w:rPr>
        <w:t>Hrvatska gorska služba spašavanja</w:t>
      </w:r>
    </w:p>
    <w:p w:rsidR="005054C1" w:rsidRPr="00220367" w:rsidRDefault="005054C1" w:rsidP="005054C1">
      <w:pPr>
        <w:ind w:right="-36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Hrvatska gorska služba spašavanja –Stanica Krapina uz redovne aktivnosti intenzivirati će aktivnosti na povećanju broja svojih članova te obučavanju većeg broja spasioca.</w:t>
      </w:r>
    </w:p>
    <w:p w:rsidR="005054C1" w:rsidRDefault="005054C1" w:rsidP="005054C1">
      <w:pPr>
        <w:ind w:right="-36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Općina </w:t>
      </w:r>
      <w:r w:rsidRPr="00220367">
        <w:rPr>
          <w:rFonts w:asciiTheme="minorHAnsi" w:hAnsiTheme="minorHAnsi" w:cstheme="minorHAnsi"/>
          <w:noProof/>
          <w:sz w:val="22"/>
          <w:szCs w:val="22"/>
        </w:rPr>
        <w:t xml:space="preserve">Hum na Sutli </w:t>
      </w:r>
      <w:r w:rsidRPr="00220367">
        <w:rPr>
          <w:rFonts w:asciiTheme="minorHAnsi" w:hAnsiTheme="minorHAnsi" w:cstheme="minorHAnsi"/>
          <w:sz w:val="22"/>
          <w:szCs w:val="22"/>
        </w:rPr>
        <w:t xml:space="preserve">je sa Hrvatskom gorskom službom spašavanja Stanica Krapina potpisala  Sporazum o zajedničkom interesu za djelovanje HGSS Stanice Krapina na prostoru koji pokriva Općinu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  <w:r w:rsidRPr="00220367">
        <w:rPr>
          <w:rFonts w:asciiTheme="minorHAnsi" w:hAnsiTheme="minorHAnsi" w:cstheme="minorHAnsi"/>
          <w:sz w:val="22"/>
          <w:szCs w:val="22"/>
        </w:rPr>
        <w:t>, poglavito na nepristupačnim prostorima izvan naseljenih mjesta i javnih prometnica.</w:t>
      </w:r>
    </w:p>
    <w:p w:rsidR="005054C1" w:rsidRPr="00220367" w:rsidRDefault="005054C1" w:rsidP="005054C1">
      <w:pPr>
        <w:ind w:right="-360"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5054C1" w:rsidRPr="00220367" w:rsidRDefault="005054C1" w:rsidP="005054C1">
      <w:pPr>
        <w:numPr>
          <w:ilvl w:val="0"/>
          <w:numId w:val="2"/>
        </w:numPr>
        <w:suppressAutoHyphens w:val="0"/>
        <w:autoSpaceDN/>
        <w:ind w:left="720" w:right="-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0367">
        <w:rPr>
          <w:rFonts w:asciiTheme="minorHAnsi" w:hAnsiTheme="minorHAnsi" w:cstheme="minorHAnsi"/>
          <w:b/>
          <w:sz w:val="22"/>
          <w:szCs w:val="22"/>
          <w:u w:val="single"/>
        </w:rPr>
        <w:t>Pravne osobe od interesa za sustav CZ</w:t>
      </w:r>
    </w:p>
    <w:p w:rsidR="005054C1" w:rsidRPr="00220367" w:rsidRDefault="005054C1" w:rsidP="005054C1">
      <w:pPr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Temeljem nove Odluke o pravim osobama od interesa za sustav CZ Općina </w:t>
      </w:r>
      <w:r w:rsidRPr="00220367">
        <w:rPr>
          <w:rFonts w:asciiTheme="minorHAnsi" w:hAnsiTheme="minorHAnsi" w:cstheme="minorHAnsi"/>
          <w:noProof/>
          <w:sz w:val="22"/>
          <w:szCs w:val="22"/>
        </w:rPr>
        <w:t xml:space="preserve">Hum na Sutli </w:t>
      </w:r>
      <w:r w:rsidRPr="00220367">
        <w:rPr>
          <w:rFonts w:asciiTheme="minorHAnsi" w:hAnsiTheme="minorHAnsi" w:cstheme="minorHAnsi"/>
          <w:sz w:val="22"/>
          <w:szCs w:val="22"/>
        </w:rPr>
        <w:t>će:</w:t>
      </w:r>
    </w:p>
    <w:p w:rsidR="005054C1" w:rsidRPr="00220367" w:rsidRDefault="005054C1" w:rsidP="005054C1">
      <w:pPr>
        <w:numPr>
          <w:ilvl w:val="1"/>
          <w:numId w:val="3"/>
        </w:numPr>
        <w:suppressAutoHyphens w:val="0"/>
        <w:autoSpaceDN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Od istih izvršiti prikupljanje podataka te  ih unijeti u evidencijski karton E-PO</w:t>
      </w:r>
    </w:p>
    <w:p w:rsidR="005054C1" w:rsidRPr="00220367" w:rsidRDefault="005054C1" w:rsidP="005054C1">
      <w:pPr>
        <w:numPr>
          <w:ilvl w:val="1"/>
          <w:numId w:val="3"/>
        </w:numPr>
        <w:suppressAutoHyphens w:val="0"/>
        <w:autoSpaceDN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Održati sastanak sa pravnim osobama te ih upoznati sa njihovim zadaćama i obavezama proizašlim iz Zakona o sustavu CZ-druga polovica 2020.</w:t>
      </w:r>
    </w:p>
    <w:p w:rsidR="005054C1" w:rsidRPr="00220367" w:rsidRDefault="005054C1" w:rsidP="005054C1">
      <w:pPr>
        <w:numPr>
          <w:ilvl w:val="1"/>
          <w:numId w:val="3"/>
        </w:numPr>
        <w:suppressAutoHyphens w:val="0"/>
        <w:autoSpaceDN/>
        <w:rPr>
          <w:rFonts w:asciiTheme="minorHAnsi" w:hAnsiTheme="minorHAnsi" w:cstheme="minorHAnsi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Provjeriti izrađenost Operativnih planova za pravne osobe koje su to dužne napraviti</w:t>
      </w:r>
    </w:p>
    <w:p w:rsidR="005054C1" w:rsidRPr="00220367" w:rsidRDefault="005054C1" w:rsidP="005054C1">
      <w:pPr>
        <w:rPr>
          <w:rFonts w:asciiTheme="minorHAnsi" w:hAnsiTheme="minorHAnsi" w:cstheme="minorHAnsi"/>
          <w:sz w:val="22"/>
          <w:szCs w:val="22"/>
        </w:rPr>
      </w:pPr>
    </w:p>
    <w:p w:rsidR="005054C1" w:rsidRPr="00220367" w:rsidRDefault="005054C1" w:rsidP="005054C1">
      <w:pPr>
        <w:numPr>
          <w:ilvl w:val="0"/>
          <w:numId w:val="2"/>
        </w:numPr>
        <w:suppressAutoHyphens w:val="0"/>
        <w:autoSpaceDN/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0367">
        <w:rPr>
          <w:rFonts w:asciiTheme="minorHAnsi" w:hAnsiTheme="minorHAnsi" w:cstheme="minorHAnsi"/>
          <w:b/>
          <w:sz w:val="22"/>
          <w:szCs w:val="22"/>
          <w:u w:val="single"/>
        </w:rPr>
        <w:t>Općina Hum na Sutli će tijekom 2020. godine , u suradnji sa ovlaštenom tvrtkom</w:t>
      </w:r>
      <w:r w:rsidRPr="00220367">
        <w:rPr>
          <w:rFonts w:asciiTheme="minorHAnsi" w:hAnsiTheme="minorHAnsi" w:cstheme="minorHAnsi"/>
          <w:sz w:val="22"/>
          <w:szCs w:val="22"/>
        </w:rPr>
        <w:t xml:space="preserve"> sa kojom ima sklopljen ugovor o konzultantskim uslugama iz područja planiranja civilne zaštite i u skladu sa Smjernicama za razvoj sustava civilne zaštite u razdoblju 2017.-2020. godine provoditi slijedeće aktivnosti: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Dostava Odluke o pravnim osobama od interesa za sustav CZ 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 xml:space="preserve">Temeljem Odluke o pravim osobama od interesa za sustav CZ od istih izvršiti prikupljanje podataka i ažurirati Plan djelovanja CZ 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Upoznavanje Operativnih snaga sustava CZ sa Procjenom rizika te njihovo aktivno uključivanje u izradu Plana djelovanja CZ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Izrada Plana vježbi za 2021. godinu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Održavanje vježbe Operativnih snaga CZ sukladno Planu vježbi za 2020. godinu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Opremanje Operativnih snaga sukladno predviđenim financijskim sredstvima i Godišnjem planu razvoja sustava CZ kao i uočenim nedostacima prilikom održavanja vježbi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Izrada Godišnje analize stanja sustava CZ  i Godišnjeg plana razvoja sustava CZ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sz w:val="22"/>
          <w:szCs w:val="22"/>
        </w:rPr>
        <w:t>Izrada Smjernica za razvoj sustava CZ za razdoblje 2021-2024.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>Pripremiti i održati sastanak Stožera CZ, te izvršiti upoznavanje istog sa obvezama proizašlim iz Procjene rizika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 xml:space="preserve">Održati sastanak povjerenika CZ i zamjenika povjerenika CZ, te koordinatora na lokaciji i  provesti njihovo osposobljavanje te ih upoznati sa Planom djelovanja CZ na području Općine </w:t>
      </w:r>
      <w:r w:rsidRPr="00220367">
        <w:rPr>
          <w:rFonts w:asciiTheme="minorHAnsi" w:hAnsiTheme="minorHAnsi" w:cstheme="minorHAnsi"/>
          <w:noProof/>
          <w:sz w:val="22"/>
          <w:szCs w:val="22"/>
        </w:rPr>
        <w:t>Hum na Sutli</w:t>
      </w:r>
    </w:p>
    <w:p w:rsidR="005054C1" w:rsidRPr="00220367" w:rsidRDefault="005054C1" w:rsidP="005054C1">
      <w:pPr>
        <w:numPr>
          <w:ilvl w:val="1"/>
          <w:numId w:val="2"/>
        </w:numPr>
        <w:tabs>
          <w:tab w:val="clear" w:pos="1440"/>
          <w:tab w:val="num" w:pos="928"/>
        </w:tabs>
        <w:suppressAutoHyphens w:val="0"/>
        <w:autoSpaceDN/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0367">
        <w:rPr>
          <w:rFonts w:asciiTheme="minorHAnsi" w:hAnsiTheme="minorHAnsi" w:cstheme="minorHAnsi"/>
          <w:color w:val="000000"/>
          <w:sz w:val="22"/>
          <w:szCs w:val="22"/>
        </w:rPr>
        <w:t>Vršiti stalno praćenje Zakonskih okvira i sukladno njima postupiti u izvršavanju obveze</w:t>
      </w:r>
    </w:p>
    <w:p w:rsidR="005054C1" w:rsidRPr="00220367" w:rsidRDefault="005054C1" w:rsidP="005054C1">
      <w:pPr>
        <w:ind w:left="92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54C1" w:rsidRDefault="005054C1" w:rsidP="005054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54C1" w:rsidRDefault="005054C1" w:rsidP="005054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54C1" w:rsidRPr="00220367" w:rsidRDefault="005054C1" w:rsidP="005054C1">
      <w:pPr>
        <w:spacing w:after="120"/>
        <w:ind w:left="28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0367">
        <w:rPr>
          <w:rFonts w:asciiTheme="minorHAnsi" w:hAnsiTheme="minorHAnsi" w:cstheme="minorHAnsi"/>
          <w:b/>
          <w:sz w:val="22"/>
          <w:szCs w:val="22"/>
          <w:u w:val="single"/>
        </w:rPr>
        <w:t>FINANCIJSKI POKAZATELJI RAZVOJA SUSTAVA CIVILNE ZAŠTITE</w:t>
      </w:r>
    </w:p>
    <w:p w:rsidR="005054C1" w:rsidRPr="00220367" w:rsidRDefault="005054C1" w:rsidP="005054C1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6"/>
        <w:gridCol w:w="3136"/>
        <w:gridCol w:w="1554"/>
        <w:gridCol w:w="1842"/>
        <w:gridCol w:w="1701"/>
        <w:gridCol w:w="1701"/>
      </w:tblGrid>
      <w:tr w:rsidR="005054C1" w:rsidRPr="00220367" w:rsidTr="00C80D48">
        <w:tc>
          <w:tcPr>
            <w:tcW w:w="556" w:type="dxa"/>
            <w:shd w:val="clear" w:color="auto" w:fill="E7E6E6"/>
            <w:vAlign w:val="center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RB</w:t>
            </w:r>
          </w:p>
        </w:tc>
        <w:tc>
          <w:tcPr>
            <w:tcW w:w="3136" w:type="dxa"/>
            <w:shd w:val="clear" w:color="auto" w:fill="E7E6E6"/>
            <w:vAlign w:val="center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OPIS POZICIJE U PRORAČUNU</w:t>
            </w:r>
          </w:p>
        </w:tc>
        <w:tc>
          <w:tcPr>
            <w:tcW w:w="1554" w:type="dxa"/>
            <w:shd w:val="clear" w:color="auto" w:fill="E7E6E6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Realizirano u 2019.  (kn)</w:t>
            </w:r>
          </w:p>
        </w:tc>
        <w:tc>
          <w:tcPr>
            <w:tcW w:w="1842" w:type="dxa"/>
            <w:shd w:val="clear" w:color="auto" w:fill="E7E6E6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Planirano za 2020. god. (kn)</w:t>
            </w:r>
          </w:p>
        </w:tc>
        <w:tc>
          <w:tcPr>
            <w:tcW w:w="1701" w:type="dxa"/>
            <w:shd w:val="clear" w:color="auto" w:fill="E7E6E6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Planirano za 2021. god. (kn)</w:t>
            </w:r>
          </w:p>
        </w:tc>
        <w:tc>
          <w:tcPr>
            <w:tcW w:w="1701" w:type="dxa"/>
            <w:shd w:val="clear" w:color="auto" w:fill="E7E6E6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Planirano za 2022. god. (kn)</w:t>
            </w:r>
          </w:p>
        </w:tc>
      </w:tr>
      <w:tr w:rsidR="005054C1" w:rsidRPr="00220367" w:rsidTr="00C80D48">
        <w:tc>
          <w:tcPr>
            <w:tcW w:w="556" w:type="dxa"/>
            <w:shd w:val="clear" w:color="auto" w:fill="E7E6E6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1.</w:t>
            </w:r>
          </w:p>
        </w:tc>
        <w:tc>
          <w:tcPr>
            <w:tcW w:w="3136" w:type="dxa"/>
          </w:tcPr>
          <w:p w:rsidR="005054C1" w:rsidRPr="00220367" w:rsidRDefault="005054C1" w:rsidP="00C80D48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CIVILNA ZAŠTITA</w:t>
            </w:r>
          </w:p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 xml:space="preserve">(opremanje, osposobljavanje, </w:t>
            </w:r>
            <w:proofErr w:type="spellStart"/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smotriranje</w:t>
            </w:r>
            <w:proofErr w:type="spellEnd"/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, angažiranje, osiguravanje uvjeta za evakuaciju, zbrinjavanje i druge aktivnosti i mjere u zaštiti i spašavanju)</w:t>
            </w:r>
          </w:p>
        </w:tc>
        <w:tc>
          <w:tcPr>
            <w:tcW w:w="1554" w:type="dxa"/>
            <w:vAlign w:val="center"/>
          </w:tcPr>
          <w:p w:rsidR="005054C1" w:rsidRPr="00920A82" w:rsidRDefault="005054C1" w:rsidP="00C80D4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23.619,98</w:t>
            </w:r>
          </w:p>
        </w:tc>
        <w:tc>
          <w:tcPr>
            <w:tcW w:w="1842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20.000,00</w:t>
            </w:r>
          </w:p>
        </w:tc>
        <w:tc>
          <w:tcPr>
            <w:tcW w:w="1701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20.000,00</w:t>
            </w:r>
          </w:p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20.000,00</w:t>
            </w:r>
          </w:p>
        </w:tc>
      </w:tr>
      <w:tr w:rsidR="005054C1" w:rsidRPr="00220367" w:rsidTr="00C80D48">
        <w:tc>
          <w:tcPr>
            <w:tcW w:w="556" w:type="dxa"/>
            <w:shd w:val="clear" w:color="auto" w:fill="E7E6E6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2.</w:t>
            </w:r>
          </w:p>
        </w:tc>
        <w:tc>
          <w:tcPr>
            <w:tcW w:w="3136" w:type="dxa"/>
          </w:tcPr>
          <w:p w:rsidR="005054C1" w:rsidRPr="00220367" w:rsidRDefault="005054C1" w:rsidP="00C80D48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VATROGASTVO</w:t>
            </w:r>
          </w:p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- opremanje, vježbe, takmičenja i dr.</w:t>
            </w:r>
          </w:p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462.100,00</w:t>
            </w:r>
          </w:p>
        </w:tc>
        <w:tc>
          <w:tcPr>
            <w:tcW w:w="1842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689.200,00</w:t>
            </w:r>
          </w:p>
        </w:tc>
        <w:tc>
          <w:tcPr>
            <w:tcW w:w="1701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464.200,00</w:t>
            </w:r>
          </w:p>
        </w:tc>
        <w:tc>
          <w:tcPr>
            <w:tcW w:w="1701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464.200,00</w:t>
            </w:r>
          </w:p>
        </w:tc>
      </w:tr>
      <w:tr w:rsidR="005054C1" w:rsidRPr="00220367" w:rsidTr="00C80D48">
        <w:tc>
          <w:tcPr>
            <w:tcW w:w="556" w:type="dxa"/>
            <w:shd w:val="clear" w:color="auto" w:fill="E7E6E6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4.</w:t>
            </w:r>
          </w:p>
        </w:tc>
        <w:tc>
          <w:tcPr>
            <w:tcW w:w="3136" w:type="dxa"/>
          </w:tcPr>
          <w:p w:rsidR="005054C1" w:rsidRPr="00220367" w:rsidRDefault="005054C1" w:rsidP="00C80D48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UDRUGE GRAĐANA </w:t>
            </w:r>
          </w:p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(Crveni križ, LD, HGSS i sl.)</w:t>
            </w:r>
          </w:p>
        </w:tc>
        <w:tc>
          <w:tcPr>
            <w:tcW w:w="1554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96.000,00</w:t>
            </w:r>
          </w:p>
        </w:tc>
        <w:tc>
          <w:tcPr>
            <w:tcW w:w="1842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74.000,00</w:t>
            </w:r>
          </w:p>
        </w:tc>
        <w:tc>
          <w:tcPr>
            <w:tcW w:w="1701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74.000,00</w:t>
            </w:r>
          </w:p>
        </w:tc>
        <w:tc>
          <w:tcPr>
            <w:tcW w:w="1701" w:type="dxa"/>
            <w:vAlign w:val="center"/>
          </w:tcPr>
          <w:p w:rsidR="005054C1" w:rsidRPr="00920A82" w:rsidRDefault="005054C1" w:rsidP="00C80D4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20A82">
              <w:rPr>
                <w:rFonts w:asciiTheme="minorHAnsi" w:hAnsiTheme="minorHAnsi" w:cstheme="minorHAnsi"/>
                <w:iCs/>
                <w:sz w:val="22"/>
                <w:szCs w:val="22"/>
              </w:rPr>
              <w:t>74.000,00</w:t>
            </w:r>
          </w:p>
        </w:tc>
      </w:tr>
      <w:tr w:rsidR="005054C1" w:rsidRPr="00920A82" w:rsidTr="00C80D48">
        <w:trPr>
          <w:cantSplit/>
        </w:trPr>
        <w:tc>
          <w:tcPr>
            <w:tcW w:w="3692" w:type="dxa"/>
            <w:gridSpan w:val="2"/>
            <w:shd w:val="clear" w:color="auto" w:fill="E7E6E6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:rsidR="005054C1" w:rsidRPr="00220367" w:rsidRDefault="005054C1" w:rsidP="00C80D4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UKUPNO ZA SUSTAV CIVILNE ZAŠTITE</w:t>
            </w:r>
          </w:p>
        </w:tc>
        <w:tc>
          <w:tcPr>
            <w:tcW w:w="1554" w:type="dxa"/>
            <w:shd w:val="clear" w:color="auto" w:fill="E7E6E6"/>
          </w:tcPr>
          <w:p w:rsidR="005054C1" w:rsidRPr="00435C54" w:rsidRDefault="005054C1" w:rsidP="00C80D48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:rsidR="005054C1" w:rsidRPr="00435C54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35C5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554.719,98</w:t>
            </w:r>
          </w:p>
          <w:p w:rsidR="005054C1" w:rsidRPr="00435C54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E7E6E6"/>
          </w:tcPr>
          <w:p w:rsidR="005054C1" w:rsidRPr="00435C54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5054C1" w:rsidRPr="00435C54" w:rsidRDefault="005054C1" w:rsidP="00C80D48">
            <w:pP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35C5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783.200,00</w:t>
            </w:r>
          </w:p>
          <w:p w:rsidR="005054C1" w:rsidRPr="00435C54" w:rsidRDefault="005054C1" w:rsidP="00C80D4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/>
            <w:vAlign w:val="center"/>
          </w:tcPr>
          <w:p w:rsidR="005054C1" w:rsidRPr="00435C54" w:rsidRDefault="005054C1" w:rsidP="00C80D4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35C5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558.200,00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5054C1" w:rsidRPr="00435C54" w:rsidRDefault="005054C1" w:rsidP="00C80D48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35C5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558.200,00</w:t>
            </w:r>
          </w:p>
        </w:tc>
      </w:tr>
    </w:tbl>
    <w:p w:rsidR="005054C1" w:rsidRPr="00220367" w:rsidRDefault="005054C1" w:rsidP="005054C1">
      <w:pPr>
        <w:rPr>
          <w:rFonts w:asciiTheme="minorHAnsi" w:hAnsiTheme="minorHAnsi" w:cstheme="minorHAnsi"/>
          <w:sz w:val="22"/>
          <w:szCs w:val="22"/>
        </w:rPr>
      </w:pPr>
    </w:p>
    <w:p w:rsidR="005054C1" w:rsidRDefault="005054C1" w:rsidP="005054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4C1" w:rsidRDefault="005054C1" w:rsidP="005054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4C1" w:rsidRPr="00220367" w:rsidRDefault="005054C1" w:rsidP="005054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367">
        <w:rPr>
          <w:rFonts w:asciiTheme="minorHAnsi" w:hAnsiTheme="minorHAnsi" w:cstheme="minorHAnsi"/>
          <w:b/>
          <w:sz w:val="22"/>
          <w:szCs w:val="22"/>
        </w:rPr>
        <w:t>EVIDENCIJA PRIPADNIKA OPERATIVNIH SNAGA SUSTAVA CZ NA PODRUČJU OPĆINE HUM NA SUTLI</w:t>
      </w:r>
    </w:p>
    <w:p w:rsidR="005054C1" w:rsidRPr="00220367" w:rsidRDefault="005054C1" w:rsidP="005054C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367">
        <w:rPr>
          <w:rFonts w:asciiTheme="minorHAnsi" w:hAnsiTheme="minorHAnsi" w:cstheme="minorHAnsi"/>
          <w:b/>
          <w:sz w:val="22"/>
          <w:szCs w:val="22"/>
        </w:rPr>
        <w:t>studeni 2019.</w:t>
      </w:r>
    </w:p>
    <w:p w:rsidR="005054C1" w:rsidRPr="00220367" w:rsidRDefault="005054C1" w:rsidP="005054C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5054C1" w:rsidRPr="00220367" w:rsidTr="00C80D48"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OPERATIVNE SNAGE</w:t>
            </w:r>
          </w:p>
        </w:tc>
        <w:tc>
          <w:tcPr>
            <w:tcW w:w="297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VRSTA</w:t>
            </w:r>
          </w:p>
        </w:tc>
        <w:tc>
          <w:tcPr>
            <w:tcW w:w="2830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BROJ PRIPADNIKA</w:t>
            </w:r>
          </w:p>
        </w:tc>
      </w:tr>
      <w:tr w:rsidR="005054C1" w:rsidRPr="00220367" w:rsidTr="00C80D48">
        <w:trPr>
          <w:trHeight w:val="464"/>
        </w:trPr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STOŽER CZ</w:t>
            </w:r>
          </w:p>
        </w:tc>
        <w:tc>
          <w:tcPr>
            <w:tcW w:w="2976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članovi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5054C1" w:rsidRPr="00220367" w:rsidTr="00C80D48">
        <w:trPr>
          <w:trHeight w:val="259"/>
        </w:trPr>
        <w:tc>
          <w:tcPr>
            <w:tcW w:w="3256" w:type="dxa"/>
            <w:vMerge w:val="restart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VATROGASTVO</w:t>
            </w:r>
          </w:p>
        </w:tc>
        <w:tc>
          <w:tcPr>
            <w:tcW w:w="2976" w:type="dxa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DVD Straža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5054C1" w:rsidRPr="00220367" w:rsidTr="00C80D48">
        <w:trPr>
          <w:trHeight w:val="259"/>
        </w:trPr>
        <w:tc>
          <w:tcPr>
            <w:tcW w:w="3256" w:type="dxa"/>
            <w:vMerge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 xml:space="preserve">DVD </w:t>
            </w:r>
            <w:proofErr w:type="spellStart"/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Druškovec</w:t>
            </w:r>
            <w:proofErr w:type="spellEnd"/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054C1" w:rsidRPr="00220367" w:rsidTr="00C80D48">
        <w:trPr>
          <w:trHeight w:val="240"/>
        </w:trPr>
        <w:tc>
          <w:tcPr>
            <w:tcW w:w="3256" w:type="dxa"/>
            <w:vMerge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 xml:space="preserve">DVD </w:t>
            </w:r>
            <w:proofErr w:type="spellStart"/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Klenovec</w:t>
            </w:r>
            <w:proofErr w:type="spellEnd"/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054C1" w:rsidRPr="00220367" w:rsidTr="00C80D48">
        <w:trPr>
          <w:trHeight w:val="220"/>
        </w:trPr>
        <w:tc>
          <w:tcPr>
            <w:tcW w:w="3256" w:type="dxa"/>
            <w:vMerge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054C1" w:rsidRPr="00220367" w:rsidRDefault="005054C1" w:rsidP="00C80D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 xml:space="preserve">DVD </w:t>
            </w:r>
            <w:proofErr w:type="spellStart"/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Prišlin</w:t>
            </w:r>
            <w:proofErr w:type="spellEnd"/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-Hum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5054C1" w:rsidRPr="00220367" w:rsidTr="00C80D48">
        <w:trPr>
          <w:trHeight w:val="422"/>
        </w:trPr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HRVATSKI CRVENI KRIŽ</w:t>
            </w:r>
          </w:p>
        </w:tc>
        <w:tc>
          <w:tcPr>
            <w:tcW w:w="5806" w:type="dxa"/>
            <w:gridSpan w:val="2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Općinu Hum na Sutli pokriva GDCK Pregrada</w:t>
            </w:r>
          </w:p>
        </w:tc>
      </w:tr>
      <w:tr w:rsidR="005054C1" w:rsidRPr="00220367" w:rsidTr="00C80D48">
        <w:trPr>
          <w:trHeight w:val="414"/>
        </w:trPr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HGSS</w:t>
            </w:r>
          </w:p>
        </w:tc>
        <w:tc>
          <w:tcPr>
            <w:tcW w:w="5806" w:type="dxa"/>
            <w:gridSpan w:val="2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Općinu Hum na Sutli pokriva HGSS Krapina</w:t>
            </w:r>
          </w:p>
        </w:tc>
      </w:tr>
      <w:tr w:rsidR="005054C1" w:rsidRPr="00220367" w:rsidTr="00C80D48">
        <w:trPr>
          <w:trHeight w:val="419"/>
        </w:trPr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UDRUGE</w:t>
            </w:r>
          </w:p>
        </w:tc>
        <w:tc>
          <w:tcPr>
            <w:tcW w:w="2976" w:type="dxa"/>
          </w:tcPr>
          <w:p w:rsidR="005054C1" w:rsidRPr="00220367" w:rsidRDefault="005054C1" w:rsidP="005054C1">
            <w:pPr>
              <w:numPr>
                <w:ilvl w:val="0"/>
                <w:numId w:val="1"/>
              </w:numPr>
              <w:suppressAutoHyphens w:val="0"/>
              <w:autoSpaceDN/>
              <w:ind w:left="174" w:hanging="174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Lovačko društvo „Srndać“</w:t>
            </w:r>
          </w:p>
          <w:p w:rsidR="005054C1" w:rsidRPr="00220367" w:rsidRDefault="005054C1" w:rsidP="005054C1">
            <w:pPr>
              <w:numPr>
                <w:ilvl w:val="0"/>
                <w:numId w:val="1"/>
              </w:numPr>
              <w:suppressAutoHyphens w:val="0"/>
              <w:autoSpaceDN/>
              <w:ind w:left="174" w:hanging="174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Sportsko-ribolovno društvo „Klen“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50-tak</w:t>
            </w:r>
          </w:p>
        </w:tc>
      </w:tr>
      <w:tr w:rsidR="005054C1" w:rsidRPr="00220367" w:rsidTr="00C80D48">
        <w:trPr>
          <w:trHeight w:val="561"/>
        </w:trPr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POVJERENICI CZ</w:t>
            </w:r>
          </w:p>
        </w:tc>
        <w:tc>
          <w:tcPr>
            <w:tcW w:w="2976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054C1" w:rsidRPr="00220367" w:rsidTr="00C80D48"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ZAMJENICI POVJERENIKA CZ</w:t>
            </w:r>
          </w:p>
        </w:tc>
        <w:tc>
          <w:tcPr>
            <w:tcW w:w="2976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5054C1" w:rsidRPr="00220367" w:rsidTr="00C80D48"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KOORDINATORI NA LOKACIJI</w:t>
            </w:r>
          </w:p>
        </w:tc>
        <w:tc>
          <w:tcPr>
            <w:tcW w:w="2976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054C1" w:rsidRPr="00220367" w:rsidTr="00C80D48">
        <w:tc>
          <w:tcPr>
            <w:tcW w:w="3256" w:type="dxa"/>
            <w:shd w:val="clear" w:color="auto" w:fill="9CC2E5" w:themeFill="accent1" w:themeFillTint="99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b/>
                <w:sz w:val="22"/>
                <w:szCs w:val="22"/>
              </w:rPr>
              <w:t>PRAVNE OSOBE U SUSTAVU CZ</w:t>
            </w:r>
          </w:p>
        </w:tc>
        <w:tc>
          <w:tcPr>
            <w:tcW w:w="2976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Zbrinjavanje (2)</w:t>
            </w:r>
          </w:p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Sanacija terena (3)</w:t>
            </w:r>
          </w:p>
        </w:tc>
        <w:tc>
          <w:tcPr>
            <w:tcW w:w="2830" w:type="dxa"/>
          </w:tcPr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4C1" w:rsidRPr="00220367" w:rsidRDefault="005054C1" w:rsidP="00C80D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367">
              <w:rPr>
                <w:rFonts w:asciiTheme="minorHAnsi" w:hAnsiTheme="minorHAnsi" w:cstheme="minorHAnsi"/>
                <w:sz w:val="22"/>
                <w:szCs w:val="22"/>
              </w:rPr>
              <w:t>5 pravnih osoba</w:t>
            </w:r>
          </w:p>
        </w:tc>
      </w:tr>
    </w:tbl>
    <w:p w:rsidR="00A4643B" w:rsidRDefault="00A4643B"/>
    <w:sectPr w:rsidR="00A4643B" w:rsidSect="005054C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5D3"/>
    <w:multiLevelType w:val="hybridMultilevel"/>
    <w:tmpl w:val="528C5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B00C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00E0"/>
    <w:multiLevelType w:val="hybridMultilevel"/>
    <w:tmpl w:val="5D6206A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0367BA"/>
    <w:multiLevelType w:val="hybridMultilevel"/>
    <w:tmpl w:val="ED8CCD08"/>
    <w:lvl w:ilvl="0" w:tplc="041A000F">
      <w:start w:val="7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E6E50"/>
    <w:multiLevelType w:val="hybridMultilevel"/>
    <w:tmpl w:val="6818ECD2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C3A"/>
    <w:multiLevelType w:val="hybridMultilevel"/>
    <w:tmpl w:val="45F66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D02BF"/>
    <w:multiLevelType w:val="hybridMultilevel"/>
    <w:tmpl w:val="F6302110"/>
    <w:lvl w:ilvl="0" w:tplc="B2E8F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564CE"/>
    <w:multiLevelType w:val="hybridMultilevel"/>
    <w:tmpl w:val="E700806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C1"/>
    <w:rsid w:val="00057955"/>
    <w:rsid w:val="005054C1"/>
    <w:rsid w:val="00A4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3B929-3647-481E-BE43-848DF52D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4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054C1"/>
    <w:pPr>
      <w:spacing w:after="0" w:line="240" w:lineRule="auto"/>
    </w:pPr>
    <w:rPr>
      <w:rFonts w:eastAsiaTheme="minorEastAsia"/>
      <w:lang w:eastAsia="hr-HR"/>
    </w:rPr>
  </w:style>
  <w:style w:type="paragraph" w:customStyle="1" w:styleId="Odlomakpopisa1">
    <w:name w:val="Odlomak popisa1"/>
    <w:basedOn w:val="Normal"/>
    <w:qFormat/>
    <w:rsid w:val="005054C1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5054C1"/>
    <w:pPr>
      <w:suppressAutoHyphens w:val="0"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5054C1"/>
    <w:rPr>
      <w:rFonts w:eastAsiaTheme="minorEastAsia"/>
      <w:lang w:eastAsia="hr-HR"/>
    </w:rPr>
  </w:style>
  <w:style w:type="table" w:styleId="Reetkatablice">
    <w:name w:val="Table Grid"/>
    <w:basedOn w:val="Obinatablica"/>
    <w:uiPriority w:val="39"/>
    <w:rsid w:val="0050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9421</Characters>
  <Application>Microsoft Office Word</Application>
  <DocSecurity>0</DocSecurity>
  <Lines>78</Lines>
  <Paragraphs>22</Paragraphs>
  <ScaleCrop>false</ScaleCrop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2019-12-31T07:54:00Z</dcterms:created>
  <dcterms:modified xsi:type="dcterms:W3CDTF">2019-12-31T07:55:00Z</dcterms:modified>
</cp:coreProperties>
</file>