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ind w:left="851"/>
        <w:pStyle w:val="P0"/>
        <w:rPr>
          <w:rFonts w:ascii="Times New Roman" w:hAnsi="Times New Roman"/>
          <w:b w:val="1"/>
        </w:rPr>
      </w:pPr>
      <w:r>
        <w:rPr>
          <w:rFonts w:ascii="Times New Roman" w:hAnsi="Times New Roman"/>
          <w:b w:val="1"/>
          <w:noProof w:val="1"/>
          <w:lang w:eastAsia="hr-HR"/>
        </w:rPr>
        <w:drawing>
          <wp:inline>
            <wp:extent cx="466725" cy="542925"/>
            <wp:docPr id="1" name="Picture 1"/>
            <wp:cNvGraphicFramePr>
              <a:graphicFrameLocks noChangeAspect="1"/>
            </wp:cNvGraphicFramePr>
            <a:graphic>
              <a:graphicData uri="http://schemas.openxmlformats.org/drawingml/2006/picture">
                <pic:pic>
                  <pic:nvPicPr>
                    <pic:cNvPr id="1" name="Picture 2"/>
                    <pic:cNvPicPr/>
                  </pic:nvPicPr>
                  <pic:blipFill>
                    <a:blip r:embed="Image1"/>
                    <a:stretch>
                      <a:fillRect/>
                    </a:stretch>
                  </pic:blipFill>
                  <pic:spPr>
                    <a:xfrm>
                      <a:off x="0" y="0"/>
                      <a:ext cx="466725" cy="542925"/>
                    </a:xfrm>
                    <a:prstGeom prst="rect"/>
                    <a:noFill/>
                  </pic:spPr>
                </pic:pic>
              </a:graphicData>
            </a:graphic>
          </wp:inline>
        </w:drawing>
      </w:r>
      <w:r>
        <w:rPr>
          <w:rFonts w:ascii="Times New Roman" w:hAnsi="Times New Roman"/>
          <w:b w:val="1"/>
        </w:rPr>
        <w:t xml:space="preserve">     </w:t>
      </w: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REPUBLIKA HRVATSKA</w:t>
      </w: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Krapinsko-zagorska županija</w:t>
      </w:r>
      <w:bookmarkStart w:id="0" w:name="_GoBack"/>
      <w:bookmarkEnd w:id="0"/>
    </w:p>
    <w:p>
      <w:pPr>
        <w:spacing w:lineRule="auto" w:line="240" w:after="0" w:beforeAutospacing="0" w:afterAutospacing="0"/>
        <w:pStyle w:val="P0"/>
        <w:rPr>
          <w:rFonts w:ascii="Times New Roman" w:hAnsi="Times New Roman"/>
          <w:b w:val="1"/>
          <w:sz w:val="24"/>
        </w:rPr>
      </w:pPr>
      <w:r>
        <w:rPr>
          <w:rFonts w:ascii="Times New Roman" w:hAnsi="Times New Roman"/>
          <w:b w:val="1"/>
          <w:noProof w:val="1"/>
          <w:sz w:val="24"/>
        </w:rPr>
        <w:t>Općina</w:t>
      </w:r>
      <w:r>
        <w:rPr>
          <w:rFonts w:ascii="Times New Roman" w:hAnsi="Times New Roman"/>
          <w:b w:val="1"/>
          <w:noProof w:val="1"/>
          <w:sz w:val="24"/>
        </w:rPr>
        <w:t xml:space="preserve"> </w:t>
      </w:r>
      <w:r>
        <w:rPr>
          <w:rFonts w:ascii="Times New Roman" w:hAnsi="Times New Roman"/>
          <w:b w:val="1"/>
          <w:noProof w:val="1"/>
          <w:sz w:val="24"/>
        </w:rPr>
        <w:t>Hum</w:t>
      </w:r>
      <w:r>
        <w:rPr>
          <w:rFonts w:ascii="Times New Roman" w:hAnsi="Times New Roman"/>
          <w:b w:val="1"/>
          <w:noProof w:val="1"/>
          <w:sz w:val="24"/>
        </w:rPr>
        <w:t xml:space="preserve"> </w:t>
      </w:r>
      <w:r>
        <w:rPr>
          <w:rFonts w:ascii="Times New Roman" w:hAnsi="Times New Roman"/>
          <w:b w:val="1"/>
          <w:noProof w:val="1"/>
          <w:sz w:val="24"/>
        </w:rPr>
        <w:t>na</w:t>
      </w:r>
      <w:r>
        <w:rPr>
          <w:rFonts w:ascii="Times New Roman" w:hAnsi="Times New Roman"/>
          <w:b w:val="1"/>
          <w:sz w:val="24"/>
        </w:rPr>
        <w:t xml:space="preserve"> Sutli</w:t>
      </w:r>
    </w:p>
    <w:p>
      <w:pPr>
        <w:spacing w:lineRule="auto" w:line="240" w:after="0" w:beforeAutospacing="0" w:afterAutospacing="0"/>
        <w:pStyle w:val="P0"/>
        <w:rPr>
          <w:rFonts w:ascii="Times New Roman" w:hAnsi="Times New Roman"/>
          <w:b w:val="1"/>
          <w:color w:val="000000"/>
          <w:sz w:val="24"/>
        </w:rPr>
      </w:pPr>
      <w:r>
        <w:rPr>
          <w:rFonts w:ascii="Times New Roman" w:hAnsi="Times New Roman"/>
          <w:b w:val="1"/>
          <w:noProof w:val="1"/>
          <w:color w:val="000000"/>
          <w:sz w:val="24"/>
        </w:rPr>
        <w:t>Općinski</w:t>
      </w:r>
      <w:r>
        <w:rPr>
          <w:rFonts w:ascii="Times New Roman" w:hAnsi="Times New Roman"/>
          <w:b w:val="1"/>
          <w:noProof w:val="1"/>
          <w:color w:val="000000"/>
          <w:sz w:val="24"/>
        </w:rPr>
        <w:t xml:space="preserve"> </w:t>
      </w:r>
      <w:r>
        <w:rPr>
          <w:rFonts w:ascii="Times New Roman" w:hAnsi="Times New Roman"/>
          <w:b w:val="1"/>
          <w:noProof w:val="1"/>
          <w:color w:val="000000"/>
          <w:sz w:val="24"/>
        </w:rPr>
        <w:t>načelnik</w:t>
      </w: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KLASA: </w:t>
      </w:r>
      <w:r>
        <w:rPr>
          <w:rFonts w:ascii="Times New Roman" w:hAnsi="Times New Roman"/>
          <w:sz w:val="24"/>
        </w:rPr>
        <w:t>400-01/24-01/4</w:t>
      </w: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URBROJ: </w:t>
      </w:r>
      <w:r>
        <w:rPr>
          <w:rFonts w:ascii="Times New Roman" w:hAnsi="Times New Roman"/>
          <w:noProof w:val="1"/>
          <w:sz w:val="24"/>
        </w:rPr>
        <w:t>2140-14-03-24-1</w:t>
      </w:r>
    </w:p>
    <w:p>
      <w:pPr>
        <w:spacing w:lineRule="auto" w:line="240" w:after="0" w:beforeAutospacing="0" w:afterAutospacing="0"/>
        <w:pStyle w:val="P0"/>
        <w:rPr>
          <w:rFonts w:ascii="Times New Roman" w:hAnsi="Times New Roman"/>
          <w:i w:val="1"/>
          <w:sz w:val="24"/>
        </w:rPr>
      </w:pPr>
      <w:r>
        <w:rPr>
          <w:rFonts w:ascii="Times New Roman" w:hAnsi="Times New Roman"/>
          <w:noProof w:val="1"/>
          <w:sz w:val="24"/>
        </w:rPr>
        <w:t>Hum</w:t>
      </w:r>
      <w:r>
        <w:rPr>
          <w:rFonts w:ascii="Times New Roman" w:hAnsi="Times New Roman"/>
          <w:noProof w:val="1"/>
          <w:sz w:val="24"/>
        </w:rPr>
        <w:t xml:space="preserve"> </w:t>
      </w:r>
      <w:r>
        <w:rPr>
          <w:rFonts w:ascii="Times New Roman" w:hAnsi="Times New Roman"/>
          <w:noProof w:val="1"/>
          <w:sz w:val="24"/>
        </w:rPr>
        <w:t>na</w:t>
      </w:r>
      <w:r>
        <w:rPr>
          <w:rFonts w:ascii="Times New Roman" w:hAnsi="Times New Roman"/>
          <w:noProof w:val="1"/>
          <w:sz w:val="24"/>
        </w:rPr>
        <w:t xml:space="preserve"> </w:t>
      </w:r>
      <w:r>
        <w:rPr>
          <w:rFonts w:ascii="Times New Roman" w:hAnsi="Times New Roman"/>
          <w:noProof w:val="1"/>
          <w:sz w:val="24"/>
        </w:rPr>
        <w:t>Sutli</w:t>
      </w:r>
      <w:r>
        <w:rPr>
          <w:rFonts w:ascii="Times New Roman" w:hAnsi="Times New Roman"/>
          <w:sz w:val="24"/>
        </w:rPr>
        <w:t xml:space="preserve">, </w:t>
      </w:r>
      <w:r>
        <w:rPr>
          <w:rFonts w:ascii="Times New Roman" w:hAnsi="Times New Roman"/>
          <w:noProof w:val="1"/>
          <w:sz w:val="24"/>
        </w:rPr>
        <w:t>13</w:t>
      </w:r>
      <w:r>
        <w:rPr>
          <w:rFonts w:ascii="Times New Roman" w:hAnsi="Times New Roman"/>
          <w:noProof w:val="1"/>
          <w:sz w:val="24"/>
        </w:rPr>
        <w:t>.</w:t>
      </w:r>
      <w:r>
        <w:rPr>
          <w:rFonts w:ascii="Times New Roman" w:hAnsi="Times New Roman"/>
          <w:noProof w:val="1"/>
          <w:sz w:val="24"/>
        </w:rPr>
        <w:t xml:space="preserve"> </w:t>
      </w:r>
      <w:r>
        <w:rPr>
          <w:rFonts w:ascii="Times New Roman" w:hAnsi="Times New Roman"/>
          <w:noProof w:val="1"/>
          <w:sz w:val="24"/>
        </w:rPr>
        <w:t>veljače</w:t>
      </w:r>
      <w:r>
        <w:rPr>
          <w:rFonts w:ascii="Times New Roman" w:hAnsi="Times New Roman"/>
          <w:noProof w:val="1"/>
          <w:sz w:val="24"/>
        </w:rPr>
        <w:t xml:space="preserve"> </w:t>
      </w:r>
      <w:r>
        <w:rPr>
          <w:rFonts w:ascii="Times New Roman" w:hAnsi="Times New Roman"/>
          <w:sz w:val="24"/>
        </w:rPr>
        <w:t>2024.</w:t>
      </w: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before="0" w:after="0" w:beforeAutospacing="0" w:afterAutospacing="0"/>
        <w:pStyle w:val="P0"/>
        <w:rPr>
          <w:rFonts w:ascii="Times New Roman" w:hAnsi="Times New Roman"/>
          <w:sz w:val="24"/>
        </w:rPr>
      </w:pPr>
    </w:p>
    <w:p>
      <w:pPr>
        <w:spacing w:lineRule="auto" w:line="240" w:before="0" w:after="0" w:beforeAutospacing="0" w:afterAutospacing="0"/>
        <w:pStyle w:val="P0"/>
        <w:rPr>
          <w:rFonts w:ascii="Arial" w:hAnsi="Arial"/>
          <w:sz w:val="24"/>
        </w:rPr>
      </w:pPr>
      <w:r>
        <w:rPr>
          <w:rFonts w:ascii="Arial" w:hAnsi="Arial"/>
          <w:b w:val="1"/>
          <w:sz w:val="22"/>
        </w:rPr>
        <w:t xml:space="preserve">OPĆINA HUM NA SUTLI</w:t>
      </w:r>
    </w:p>
    <w:p>
      <w:pPr>
        <w:spacing w:lineRule="auto" w:line="240" w:before="0" w:after="0" w:beforeAutospacing="0" w:afterAutospacing="0"/>
        <w:pStyle w:val="P0"/>
        <w:rPr>
          <w:rFonts w:ascii="Arial" w:hAnsi="Arial"/>
          <w:sz w:val="24"/>
        </w:rPr>
      </w:pPr>
      <w:r>
        <w:rPr>
          <w:rFonts w:ascii="Arial" w:hAnsi="Arial"/>
          <w:b w:val="1"/>
          <w:sz w:val="22"/>
        </w:rPr>
        <w:t xml:space="preserve">HUM NA SUTLI 175 , 49231 HUM NA SUTLI</w:t>
      </w:r>
    </w:p>
    <w:p>
      <w:pPr>
        <w:spacing w:lineRule="auto" w:line="240" w:before="0" w:after="0" w:beforeAutospacing="0" w:afterAutospacing="0"/>
        <w:pStyle w:val="P0"/>
        <w:rPr>
          <w:rFonts w:ascii="Arial" w:hAnsi="Arial"/>
          <w:sz w:val="24"/>
        </w:rPr>
      </w:pPr>
      <w:r>
        <w:rPr>
          <w:rFonts w:ascii="Arial" w:hAnsi="Arial"/>
          <w:b w:val="1"/>
          <w:sz w:val="22"/>
        </w:rPr>
        <w:t xml:space="preserve">ŠIFRA ŽUPANIJE: 02</w:t>
      </w:r>
    </w:p>
    <w:p>
      <w:pPr>
        <w:spacing w:lineRule="auto" w:line="240" w:before="0" w:after="0" w:beforeAutospacing="0" w:afterAutospacing="0"/>
        <w:pStyle w:val="P0"/>
        <w:rPr>
          <w:rFonts w:ascii="Arial" w:hAnsi="Arial"/>
          <w:sz w:val="24"/>
        </w:rPr>
      </w:pPr>
      <w:r>
        <w:rPr>
          <w:rFonts w:ascii="Arial" w:hAnsi="Arial"/>
          <w:b w:val="1"/>
          <w:sz w:val="22"/>
        </w:rPr>
        <w:t xml:space="preserve">ŠIFRA OPĆINE: 152</w:t>
      </w:r>
    </w:p>
    <w:p>
      <w:pPr>
        <w:spacing w:lineRule="auto" w:line="240" w:before="0" w:after="0" w:beforeAutospacing="0" w:afterAutospacing="0"/>
        <w:pStyle w:val="P0"/>
        <w:rPr>
          <w:rFonts w:ascii="Arial" w:hAnsi="Arial"/>
          <w:sz w:val="24"/>
        </w:rPr>
      </w:pPr>
      <w:r>
        <w:rPr>
          <w:rFonts w:ascii="Arial" w:hAnsi="Arial"/>
          <w:b w:val="1"/>
          <w:sz w:val="22"/>
        </w:rPr>
        <w:t xml:space="preserve">IBAN: HR3123600001815200000</w:t>
      </w:r>
    </w:p>
    <w:p>
      <w:pPr>
        <w:spacing w:lineRule="auto" w:line="240" w:before="0" w:after="0" w:beforeAutospacing="0" w:afterAutospacing="0"/>
        <w:pStyle w:val="P0"/>
        <w:rPr>
          <w:rFonts w:ascii="Arial" w:hAnsi="Arial"/>
          <w:sz w:val="24"/>
        </w:rPr>
      </w:pPr>
      <w:r>
        <w:rPr>
          <w:rFonts w:ascii="Arial" w:hAnsi="Arial"/>
          <w:b w:val="1"/>
          <w:sz w:val="22"/>
        </w:rPr>
        <w:t xml:space="preserve">RKP: 28372</w:t>
      </w:r>
    </w:p>
    <w:p>
      <w:pPr>
        <w:spacing w:lineRule="auto" w:line="240" w:before="0" w:after="0" w:beforeAutospacing="0" w:afterAutospacing="0"/>
        <w:pStyle w:val="P0"/>
        <w:rPr>
          <w:rFonts w:ascii="Arial" w:hAnsi="Arial"/>
          <w:sz w:val="24"/>
        </w:rPr>
      </w:pPr>
      <w:r>
        <w:rPr>
          <w:rFonts w:ascii="Arial" w:hAnsi="Arial"/>
          <w:b w:val="1"/>
          <w:sz w:val="22"/>
        </w:rPr>
        <w:t xml:space="preserve">MATIČNI BROJ: 02621223</w:t>
      </w:r>
    </w:p>
    <w:p>
      <w:pPr>
        <w:spacing w:lineRule="auto" w:line="240" w:before="0" w:after="0" w:beforeAutospacing="0" w:afterAutospacing="0"/>
        <w:pStyle w:val="P0"/>
        <w:rPr>
          <w:rFonts w:ascii="Arial" w:hAnsi="Arial"/>
          <w:sz w:val="24"/>
        </w:rPr>
      </w:pPr>
      <w:r>
        <w:rPr>
          <w:rFonts w:ascii="Arial" w:hAnsi="Arial"/>
          <w:b w:val="1"/>
          <w:sz w:val="22"/>
        </w:rPr>
        <w:t>OIB:61743726362</w:t>
      </w:r>
    </w:p>
    <w:p>
      <w:pPr>
        <w:spacing w:lineRule="auto" w:line="240" w:before="0" w:after="0" w:beforeAutospacing="0" w:afterAutospacing="0"/>
        <w:pStyle w:val="P0"/>
        <w:rPr>
          <w:rFonts w:ascii="Arial" w:hAnsi="Arial"/>
          <w:sz w:val="24"/>
        </w:rPr>
      </w:pPr>
      <w:r>
        <w:rPr>
          <w:rFonts w:ascii="Arial" w:hAnsi="Arial"/>
          <w:b w:val="1"/>
          <w:sz w:val="22"/>
        </w:rPr>
        <w:t xml:space="preserve">ŠIFRA DJELATNOSTI: 8411</w:t>
      </w:r>
    </w:p>
    <w:p>
      <w:pPr>
        <w:spacing w:lineRule="auto" w:line="240" w:before="0" w:after="0" w:beforeAutospacing="0" w:afterAutospacing="0"/>
        <w:pStyle w:val="P0"/>
        <w:rPr>
          <w:rFonts w:ascii="Arial" w:hAnsi="Arial"/>
          <w:sz w:val="24"/>
        </w:rPr>
      </w:pPr>
      <w:r>
        <w:rPr>
          <w:rFonts w:ascii="Arial" w:hAnsi="Arial"/>
          <w:b w:val="1"/>
          <w:sz w:val="22"/>
        </w:rPr>
        <w:t xml:space="preserve">RAZINA: 22</w:t>
      </w:r>
    </w:p>
    <w:p>
      <w:pPr>
        <w:spacing w:lineRule="auto" w:line="240" w:before="0" w:after="0" w:beforeAutospacing="0" w:afterAutospacing="0"/>
        <w:pStyle w:val="P0"/>
        <w:rPr>
          <w:rFonts w:ascii="Arial" w:hAnsi="Arial"/>
          <w:b w:val="1"/>
          <w:sz w:val="22"/>
        </w:rPr>
      </w:pPr>
      <w:r>
        <w:rPr>
          <w:rFonts w:ascii="Arial" w:hAnsi="Arial"/>
          <w:b w:val="1"/>
          <w:sz w:val="22"/>
        </w:rPr>
        <w:t xml:space="preserve">RAZDOBLJE: 01.01.2023.- 31.12.2023.</w:t>
      </w:r>
    </w:p>
    <w:p>
      <w:pPr>
        <w:spacing w:lineRule="auto" w:line="240" w:beforeAutospacing="0" w:afterAutospacing="0"/>
        <w:pStyle w:val="P0"/>
        <w:rPr>
          <w:rFonts w:ascii="Arial" w:hAnsi="Arial"/>
          <w:sz w:val="24"/>
        </w:rPr>
      </w:pPr>
    </w:p>
    <w:p>
      <w:pPr>
        <w:spacing w:lineRule="auto" w:line="240" w:beforeAutospacing="0" w:afterAutospacing="0"/>
        <w:pStyle w:val="P0"/>
        <w:rPr>
          <w:rFonts w:ascii="Arial" w:hAnsi="Arial"/>
          <w:sz w:val="24"/>
        </w:rPr>
      </w:pPr>
    </w:p>
    <w:p>
      <w:pPr>
        <w:spacing w:lineRule="auto" w:line="240" w:beforeAutospacing="0" w:afterAutospacing="0"/>
        <w:pStyle w:val="P0"/>
        <w:rPr>
          <w:rFonts w:ascii="Arial" w:hAnsi="Arial"/>
          <w:sz w:val="24"/>
        </w:rPr>
      </w:pPr>
    </w:p>
    <w:p>
      <w:pPr>
        <w:jc w:val="both"/>
        <w:spacing w:lineRule="auto" w:line="240" w:after="0" w:beforeAutospacing="0" w:afterAutospacing="0"/>
        <w:pStyle w:val="P0"/>
        <w:rPr>
          <w:rFonts w:ascii="Arial" w:hAnsi="Arial"/>
          <w:sz w:val="24"/>
        </w:rPr>
      </w:pPr>
    </w:p>
    <w:p>
      <w:pPr>
        <w:jc w:val="center"/>
        <w:spacing w:lineRule="auto" w:line="240" w:beforeAutospacing="0" w:afterAutospacing="0"/>
        <w:pStyle w:val="P0"/>
        <w:rPr>
          <w:rFonts w:ascii="Arial" w:hAnsi="Arial"/>
          <w:sz w:val="28"/>
        </w:rPr>
      </w:pPr>
      <w:r>
        <w:rPr>
          <w:rFonts w:ascii="Arial" w:hAnsi="Arial"/>
          <w:b w:val="1"/>
          <w:sz w:val="28"/>
        </w:rPr>
        <w:t xml:space="preserve">Bilješke uz  godišnje financijske izvještaje općine Hum na Sutli</w:t>
      </w:r>
    </w:p>
    <w:p>
      <w:pPr>
        <w:jc w:val="center"/>
        <w:spacing w:lineRule="auto" w:line="240" w:beforeAutospacing="0" w:afterAutospacing="0"/>
        <w:ind w:left="0"/>
        <w:pStyle w:val="P0"/>
        <w:rPr>
          <w:rFonts w:ascii="Arial" w:hAnsi="Arial"/>
          <w:b w:val="1"/>
          <w:sz w:val="28"/>
        </w:rPr>
      </w:pPr>
      <w:r>
        <w:rPr>
          <w:rFonts w:ascii="Arial" w:hAnsi="Arial"/>
          <w:b w:val="1"/>
          <w:sz w:val="28"/>
        </w:rPr>
        <w:t xml:space="preserve">- RAZINA 22 -</w:t>
      </w:r>
    </w:p>
    <w:p>
      <w:pPr>
        <w:jc w:val="center"/>
        <w:spacing w:lineRule="auto" w:line="240" w:beforeAutospacing="0" w:afterAutospacing="0"/>
        <w:ind w:left="720"/>
        <w:pStyle w:val="P0"/>
        <w:rPr>
          <w:rFonts w:ascii="Arial" w:hAnsi="Arial"/>
          <w:sz w:val="24"/>
        </w:rPr>
      </w:pPr>
    </w:p>
    <w:p>
      <w:pPr>
        <w:jc w:val="center"/>
        <w:spacing w:lineRule="auto" w:line="240" w:beforeAutospacing="0" w:afterAutospacing="0"/>
        <w:ind w:left="720"/>
        <w:pStyle w:val="P0"/>
        <w:rPr>
          <w:rFonts w:ascii="Arial" w:hAnsi="Arial"/>
          <w:sz w:val="24"/>
        </w:rPr>
      </w:pPr>
    </w:p>
    <w:p>
      <w:pPr>
        <w:jc w:val="center"/>
        <w:spacing w:lineRule="auto" w:line="240" w:beforeAutospacing="0" w:afterAutospacing="0"/>
        <w:ind w:left="720"/>
        <w:pStyle w:val="P0"/>
        <w:rPr>
          <w:rFonts w:ascii="Arial" w:hAnsi="Arial"/>
          <w:sz w:val="24"/>
        </w:rPr>
      </w:pPr>
    </w:p>
    <w:p>
      <w:pPr>
        <w:jc w:val="center"/>
        <w:spacing w:lineRule="auto" w:line="240" w:beforeAutospacing="0" w:afterAutospacing="0"/>
        <w:ind w:left="720"/>
        <w:pStyle w:val="P0"/>
        <w:rPr>
          <w:rFonts w:ascii="Arial" w:hAnsi="Arial"/>
          <w:sz w:val="24"/>
        </w:rPr>
      </w:pPr>
    </w:p>
    <w:p>
      <w:pPr>
        <w:jc w:val="center"/>
        <w:spacing w:lineRule="auto" w:line="240" w:beforeAutospacing="0" w:afterAutospacing="0"/>
        <w:ind w:left="720"/>
        <w:pStyle w:val="P0"/>
        <w:rPr>
          <w:rFonts w:ascii="Arial" w:hAnsi="Arial"/>
          <w:sz w:val="24"/>
        </w:rPr>
      </w:pPr>
    </w:p>
    <w:p>
      <w:pPr>
        <w:jc w:val="center"/>
        <w:spacing w:lineRule="auto" w:line="240" w:beforeAutospacing="0" w:afterAutospacing="0"/>
        <w:ind w:left="720"/>
        <w:pStyle w:val="P0"/>
        <w:rPr>
          <w:rFonts w:ascii="Arial" w:hAnsi="Arial"/>
          <w:sz w:val="24"/>
        </w:rPr>
      </w:pPr>
    </w:p>
    <w:p>
      <w:pPr>
        <w:jc w:val="center"/>
        <w:spacing w:lineRule="auto" w:line="240" w:beforeAutospacing="0" w:afterAutospacing="0"/>
        <w:ind w:left="720"/>
        <w:pStyle w:val="P0"/>
        <w:rPr>
          <w:rFonts w:ascii="Arial" w:hAnsi="Arial"/>
          <w:sz w:val="24"/>
        </w:rPr>
      </w:pPr>
    </w:p>
    <w:p>
      <w:pPr>
        <w:jc w:val="center"/>
        <w:spacing w:lineRule="auto" w:line="240" w:beforeAutospacing="0" w:afterAutospacing="0"/>
        <w:ind w:left="720"/>
        <w:pStyle w:val="P0"/>
        <w:rPr>
          <w:rFonts w:ascii="Arial" w:hAnsi="Arial"/>
          <w:sz w:val="24"/>
        </w:rPr>
      </w:pPr>
    </w:p>
    <w:p>
      <w:pPr>
        <w:jc w:val="center"/>
        <w:spacing w:lineRule="auto" w:line="240" w:beforeAutospacing="0" w:afterAutospacing="0"/>
        <w:ind w:left="360"/>
        <w:pStyle w:val="P0"/>
        <w:rPr>
          <w:rFonts w:ascii="Arial" w:hAnsi="Arial"/>
          <w:sz w:val="24"/>
        </w:rPr>
      </w:pPr>
      <w:r>
        <w:rPr>
          <w:rFonts w:ascii="Arial" w:hAnsi="Arial"/>
          <w:b w:val="1"/>
          <w:sz w:val="24"/>
        </w:rPr>
        <w:t xml:space="preserve">IZVJEŠTAJ PR-RAS </w:t>
      </w:r>
    </w:p>
    <w:p>
      <w:pPr>
        <w:jc w:val="center"/>
        <w:spacing w:lineRule="auto" w:line="240" w:beforeAutospacing="0" w:afterAutospacing="0"/>
        <w:ind w:left="360"/>
        <w:pStyle w:val="P0"/>
        <w:rPr>
          <w:rFonts w:ascii="Arial" w:hAnsi="Arial"/>
          <w:sz w:val="24"/>
        </w:rPr>
      </w:pPr>
      <w:r>
        <w:rPr>
          <w:rFonts w:ascii="Arial" w:hAnsi="Arial"/>
          <w:b w:val="1"/>
          <w:sz w:val="24"/>
        </w:rPr>
        <w:t xml:space="preserve">za razdoblje 01.01.2023. - 31.12.2023.</w:t>
      </w:r>
    </w:p>
    <w:p>
      <w:pPr>
        <w:jc w:val="center"/>
        <w:spacing w:lineRule="auto" w:line="240" w:beforeAutospacing="0" w:afterAutospacing="0"/>
        <w:ind w:left="360"/>
        <w:pStyle w:val="P0"/>
        <w:rPr>
          <w:rFonts w:ascii="Arial" w:hAnsi="Arial"/>
          <w:sz w:val="24"/>
        </w:rPr>
      </w:pPr>
      <w:r>
        <w:rPr>
          <w:rFonts w:ascii="Arial" w:hAnsi="Arial"/>
          <w:b w:val="1"/>
          <w:sz w:val="24"/>
        </w:rPr>
        <w:t xml:space="preserve">(bilješke od br. 1 do br. 11)</w:t>
      </w:r>
    </w:p>
    <w:p>
      <w:pPr>
        <w:jc w:val="both"/>
        <w:spacing w:lineRule="auto" w:line="240" w:beforeAutospacing="0" w:afterAutospacing="0"/>
        <w:pStyle w:val="P0"/>
        <w:rPr>
          <w:rFonts w:ascii="Arial" w:hAnsi="Arial"/>
          <w:sz w:val="24"/>
        </w:rPr>
      </w:pPr>
      <w:r>
        <w:rPr>
          <w:rFonts w:ascii="Arial" w:hAnsi="Arial"/>
          <w:sz w:val="24"/>
        </w:rPr>
        <w:t xml:space="preserve"> </w:t>
      </w:r>
    </w:p>
    <w:p>
      <w:pPr>
        <w:jc w:val="both"/>
        <w:spacing w:lineRule="auto" w:line="240" w:beforeAutospacing="0" w:afterAutospacing="0"/>
        <w:pStyle w:val="P0"/>
        <w:rPr>
          <w:rFonts w:ascii="Arial" w:hAnsi="Arial"/>
          <w:sz w:val="22"/>
          <w:u w:val="single"/>
        </w:rPr>
      </w:pPr>
      <w:r>
        <w:rPr>
          <w:rFonts w:ascii="Arial" w:hAnsi="Arial"/>
          <w:b w:val="1"/>
          <w:sz w:val="22"/>
        </w:rPr>
        <w:t xml:space="preserve">Bilješka br. 1</w:t>
      </w:r>
    </w:p>
    <w:p>
      <w:pPr>
        <w:jc w:val="both"/>
        <w:spacing w:lineRule="auto" w:line="240" w:beforeAutospacing="0" w:afterAutospacing="0"/>
        <w:ind w:firstLine="708"/>
        <w:pStyle w:val="P0"/>
        <w:rPr>
          <w:rFonts w:ascii="Arial" w:hAnsi="Arial"/>
          <w:sz w:val="22"/>
        </w:rPr>
      </w:pPr>
      <w:r>
        <w:rPr>
          <w:rFonts w:ascii="Arial" w:hAnsi="Arial"/>
          <w:sz w:val="22"/>
          <w:u w:val="single"/>
        </w:rPr>
        <w:t xml:space="preserve">Račun iz Računskog plana 611</w:t>
      </w:r>
      <w:r>
        <w:rPr>
          <w:rFonts w:ascii="Arial" w:hAnsi="Arial"/>
          <w:sz w:val="22"/>
        </w:rPr>
        <w:t xml:space="preserve"> odnosi se na porezne prihode koji su raspoređeni prema Uputama Ministarstva financija o evidentiranju prihoda od poreza na dohodak, a prema zaprimljenom Izvještaju o vlastitim prihodima i primicima državnog, županijskih i gradskih/općinskih proračuna dostavljenog od FINA-e od siječanj do prosinca proračunske godine.</w:t>
      </w:r>
    </w:p>
    <w:p>
      <w:pPr>
        <w:jc w:val="both"/>
        <w:spacing w:lineRule="auto" w:line="240" w:beforeAutospacing="0" w:afterAutospacing="0"/>
        <w:pStyle w:val="P0"/>
        <w:rPr>
          <w:rFonts w:ascii="Arial" w:hAnsi="Arial"/>
          <w:sz w:val="22"/>
        </w:rPr>
      </w:pPr>
    </w:p>
    <w:p>
      <w:pPr>
        <w:jc w:val="both"/>
        <w:spacing w:lineRule="auto" w:line="240" w:beforeAutospacing="0" w:afterAutospacing="0"/>
        <w:pStyle w:val="P0"/>
        <w:rPr>
          <w:rFonts w:ascii="Arial" w:hAnsi="Arial"/>
          <w:sz w:val="24"/>
        </w:rPr>
      </w:pPr>
      <w:r>
        <w:rPr>
          <w:rFonts w:ascii="Arial" w:hAnsi="Arial"/>
          <w:sz w:val="22"/>
        </w:rPr>
        <w:t xml:space="preserve"> </w:t>
      </w:r>
      <w:r>
        <w:rPr>
          <w:rFonts w:ascii="Arial" w:hAnsi="Arial"/>
          <w:b w:val="1"/>
          <w:sz w:val="22"/>
        </w:rPr>
        <w:t xml:space="preserve">Bilješka br. 2</w:t>
      </w:r>
      <w:r>
        <w:rPr>
          <w:rFonts w:ascii="Arial" w:hAnsi="Arial"/>
          <w:sz w:val="22"/>
        </w:rPr>
        <w:t xml:space="preserve"> </w:t>
      </w:r>
    </w:p>
    <w:p>
      <w:pPr>
        <w:jc w:val="both"/>
        <w:spacing w:lineRule="auto" w:line="240" w:after="0" w:beforeAutospacing="0" w:afterAutospacing="0"/>
        <w:ind w:firstLine="708"/>
        <w:pStyle w:val="P0"/>
        <w:rPr>
          <w:rFonts w:ascii="Arial" w:hAnsi="Arial"/>
          <w:sz w:val="24"/>
        </w:rPr>
      </w:pPr>
      <w:r>
        <w:rPr>
          <w:rFonts w:ascii="Arial" w:hAnsi="Arial"/>
          <w:sz w:val="22"/>
          <w:u w:val="single"/>
        </w:rPr>
        <w:t xml:space="preserve">Račun iz Računskog plana 633</w:t>
      </w:r>
      <w:r>
        <w:rPr>
          <w:rFonts w:ascii="Arial" w:hAnsi="Arial"/>
          <w:i w:val="1"/>
          <w:sz w:val="22"/>
        </w:rPr>
        <w:t xml:space="preserve"> ostvareno</w:t>
      </w:r>
      <w:r>
        <w:rPr>
          <w:rFonts w:ascii="Arial" w:hAnsi="Arial"/>
          <w:sz w:val="22"/>
        </w:rPr>
        <w:t xml:space="preserve"> </w:t>
      </w:r>
      <w:r>
        <w:rPr>
          <w:rFonts w:ascii="Arial" w:hAnsi="Arial"/>
          <w:i w:val="1"/>
          <w:sz w:val="22"/>
        </w:rPr>
        <w:t xml:space="preserve">u izvještajnom razdoblju prethodne godine</w:t>
      </w:r>
      <w:r>
        <w:rPr>
          <w:rFonts w:ascii="Arial" w:hAnsi="Arial"/>
          <w:sz w:val="22"/>
        </w:rPr>
        <w:t xml:space="preserve"> odnosi se na:</w:t>
      </w:r>
    </w:p>
    <w:p>
      <w:pPr>
        <w:jc w:val="both"/>
        <w:spacing w:lineRule="auto" w:line="240" w:after="0" w:beforeAutospacing="0" w:afterAutospacing="0"/>
        <w:ind w:firstLine="0" w:left="360"/>
        <w:pStyle w:val="P0"/>
        <w:rPr>
          <w:rFonts w:ascii="Arial" w:hAnsi="Arial"/>
          <w:sz w:val="24"/>
        </w:rPr>
      </w:pPr>
      <w:r>
        <w:rPr>
          <w:rFonts w:ascii="Arial" w:hAnsi="Arial"/>
          <w:sz w:val="22"/>
        </w:rPr>
        <w:t xml:space="preserve">- Tekuće pomoći iz Državnog proračuna za prihode iz Državnog proračuna kao: </w:t>
      </w:r>
      <w:r>
        <w:rPr>
          <w:rFonts w:ascii="Arial" w:hAnsi="Arial"/>
          <w:sz w:val="22"/>
        </w:rPr>
        <w:tab/>
      </w:r>
      <w:r>
        <w:rPr>
          <w:rFonts w:ascii="Arial" w:hAnsi="Arial"/>
          <w:sz w:val="22"/>
        </w:rPr>
        <w:t xml:space="preserve"> </w:t>
      </w:r>
    </w:p>
    <w:p>
      <w:pPr>
        <w:jc w:val="both"/>
        <w:spacing w:lineRule="auto" w:line="240" w:after="0" w:beforeAutospacing="0" w:afterAutospacing="0"/>
        <w:ind w:firstLine="0" w:left="360"/>
        <w:pStyle w:val="P0"/>
        <w:rPr>
          <w:rFonts w:ascii="Arial" w:hAnsi="Arial"/>
          <w:sz w:val="24"/>
        </w:rPr>
      </w:pPr>
      <w:r>
        <w:rPr>
          <w:rFonts w:ascii="Arial" w:hAnsi="Arial"/>
          <w:sz w:val="22"/>
        </w:rPr>
        <w:t xml:space="preserve">kompenzacijska mjera poreza na dohodak u iznosu od 28.423,48 eura </w:t>
      </w:r>
      <w:r>
        <w:rPr>
          <w:rFonts w:ascii="Arial" w:hAnsi="Arial"/>
          <w:sz w:val="16"/>
        </w:rPr>
        <w:t>(</w:t>
      </w:r>
      <w:r>
        <w:rPr>
          <w:rFonts w:ascii="Arial" w:hAnsi="Arial"/>
          <w:i w:val="1"/>
          <w:sz w:val="16"/>
        </w:rPr>
        <w:t xml:space="preserve">Račun iz Računskog plana 6331)</w:t>
      </w:r>
      <w:r>
        <w:rPr>
          <w:rFonts w:ascii="Arial" w:hAnsi="Arial"/>
          <w:sz w:val="22"/>
        </w:rPr>
        <w:t>,</w:t>
      </w:r>
      <w:r>
        <w:rPr>
          <w:rFonts w:ascii="Arial" w:hAnsi="Arial"/>
          <w:sz w:val="24"/>
        </w:rPr>
        <w:t xml:space="preserve"> </w:t>
      </w:r>
    </w:p>
    <w:p>
      <w:pPr>
        <w:jc w:val="both"/>
        <w:spacing w:lineRule="auto" w:line="240" w:after="0" w:beforeAutospacing="0" w:afterAutospacing="0"/>
        <w:ind w:firstLine="0" w:left="360"/>
        <w:pStyle w:val="P0"/>
        <w:rPr>
          <w:rFonts w:ascii="Arial" w:hAnsi="Arial"/>
          <w:sz w:val="24"/>
        </w:rPr>
      </w:pPr>
      <w:r>
        <w:rPr>
          <w:rFonts w:ascii="Arial" w:hAnsi="Arial"/>
          <w:sz w:val="22"/>
        </w:rPr>
        <w:t xml:space="preserve">- Ministarstva prostor. uređenja, gradit. i drž. imovine - bespovratna sredstva za privremeni smještaj Stjepana Tepeš (1.961,67 eura) te Mirana Kobalea (5.164,45 eura) (</w:t>
      </w:r>
      <w:r>
        <w:rPr>
          <w:rFonts w:ascii="Arial" w:hAnsi="Arial"/>
          <w:i w:val="1"/>
          <w:sz w:val="20"/>
        </w:rPr>
        <w:t xml:space="preserve">Račun iz Računskog plana 6331)</w:t>
      </w:r>
      <w:r>
        <w:rPr>
          <w:rFonts w:ascii="Arial" w:hAnsi="Arial"/>
          <w:sz w:val="22"/>
        </w:rPr>
        <w:t>,</w:t>
      </w:r>
      <w:r>
        <w:rPr>
          <w:rFonts w:ascii="Arial" w:hAnsi="Arial"/>
          <w:sz w:val="24"/>
        </w:rPr>
        <w:t xml:space="preserve"> </w:t>
      </w:r>
    </w:p>
    <w:p>
      <w:pPr>
        <w:jc w:val="both"/>
        <w:spacing w:lineRule="auto" w:line="240" w:after="0" w:beforeAutospacing="0" w:afterAutospacing="0"/>
        <w:ind w:firstLine="0" w:left="360"/>
        <w:pStyle w:val="P0"/>
        <w:rPr>
          <w:rFonts w:ascii="Arial" w:hAnsi="Arial"/>
          <w:sz w:val="24"/>
        </w:rPr>
      </w:pPr>
      <w:r>
        <w:rPr>
          <w:rFonts w:ascii="Arial" w:hAnsi="Arial"/>
          <w:sz w:val="22"/>
        </w:rPr>
        <w:t xml:space="preserve">- MRRFEU - obnova nerazvrstane ceste u Prišlinu u iznosu od 46.452,98 eura </w:t>
      </w:r>
      <w:r>
        <w:rPr>
          <w:rFonts w:ascii="Arial" w:hAnsi="Arial"/>
          <w:sz w:val="16"/>
        </w:rPr>
        <w:t>(</w:t>
      </w:r>
      <w:r>
        <w:rPr>
          <w:rFonts w:ascii="Arial" w:hAnsi="Arial"/>
          <w:i w:val="1"/>
          <w:sz w:val="16"/>
        </w:rPr>
        <w:t xml:space="preserve">Račun iz Računskog plana 6331</w:t>
      </w:r>
      <w:r>
        <w:rPr>
          <w:rFonts w:ascii="Arial" w:hAnsi="Arial"/>
          <w:i w:val="1"/>
          <w:sz w:val="20"/>
        </w:rPr>
        <w:t>)</w:t>
      </w:r>
      <w:r>
        <w:rPr>
          <w:rFonts w:ascii="Arial" w:hAnsi="Arial"/>
          <w:sz w:val="22"/>
        </w:rPr>
        <w:t>,</w:t>
      </w:r>
      <w:r>
        <w:rPr>
          <w:rFonts w:ascii="Arial" w:hAnsi="Arial"/>
          <w:sz w:val="24"/>
        </w:rPr>
        <w:t xml:space="preserve"> </w:t>
      </w:r>
    </w:p>
    <w:p>
      <w:pPr>
        <w:jc w:val="both"/>
        <w:spacing w:lineRule="auto" w:line="240" w:after="0" w:beforeAutospacing="0" w:afterAutospacing="0"/>
        <w:ind w:firstLine="0" w:left="360"/>
        <w:pStyle w:val="P0"/>
        <w:rPr>
          <w:rFonts w:ascii="Arial" w:hAnsi="Arial"/>
          <w:sz w:val="24"/>
        </w:rPr>
      </w:pPr>
      <w:r>
        <w:rPr>
          <w:rFonts w:ascii="Arial" w:hAnsi="Arial"/>
          <w:sz w:val="22"/>
        </w:rPr>
        <w:t xml:space="preserve">- Ministarstva prostor. uređenja, gradit. i drž. imovine - modernizacija javne rasvjete (zamjena postojeće energetsko učinkovitom ekološki prihvatljivom) u iznosu od 5.176,19 eura </w:t>
      </w:r>
      <w:r>
        <w:rPr>
          <w:rFonts w:ascii="Arial" w:hAnsi="Arial"/>
          <w:sz w:val="16"/>
        </w:rPr>
        <w:t>(</w:t>
      </w:r>
      <w:r>
        <w:rPr>
          <w:rFonts w:ascii="Arial" w:hAnsi="Arial"/>
          <w:i w:val="1"/>
          <w:sz w:val="16"/>
        </w:rPr>
        <w:t xml:space="preserve">Račun iz Računskog plana 6331</w:t>
      </w:r>
      <w:r>
        <w:rPr>
          <w:rFonts w:ascii="Arial" w:hAnsi="Arial"/>
          <w:i w:val="1"/>
          <w:sz w:val="20"/>
        </w:rPr>
        <w:t>)</w:t>
      </w:r>
      <w:r>
        <w:rPr>
          <w:rFonts w:ascii="Arial" w:hAnsi="Arial"/>
          <w:sz w:val="22"/>
        </w:rPr>
        <w:t>,</w:t>
      </w:r>
      <w:r>
        <w:rPr>
          <w:rFonts w:ascii="Arial" w:hAnsi="Arial"/>
          <w:sz w:val="24"/>
        </w:rPr>
        <w:t xml:space="preserve"> </w:t>
      </w:r>
    </w:p>
    <w:p>
      <w:pPr>
        <w:jc w:val="both"/>
        <w:spacing w:lineRule="auto" w:line="240" w:after="0" w:beforeAutospacing="0" w:afterAutospacing="0"/>
        <w:ind w:firstLine="0" w:left="360"/>
        <w:pStyle w:val="P0"/>
        <w:rPr>
          <w:rFonts w:ascii="Arial" w:hAnsi="Arial"/>
          <w:sz w:val="24"/>
        </w:rPr>
      </w:pPr>
      <w:r>
        <w:rPr>
          <w:rFonts w:ascii="Arial" w:hAnsi="Arial"/>
          <w:sz w:val="22"/>
        </w:rPr>
        <w:t xml:space="preserve">- Ministarstva kulture i medija za</w:t>
      </w:r>
      <w:r>
        <w:rPr>
          <w:rFonts w:ascii="Arial" w:hAnsi="Arial"/>
          <w:sz w:val="24"/>
        </w:rPr>
        <w:t xml:space="preserve"> </w:t>
      </w:r>
      <w:r>
        <w:rPr>
          <w:rFonts w:ascii="Arial" w:hAnsi="Arial"/>
          <w:sz w:val="22"/>
        </w:rPr>
        <w:t xml:space="preserve">projekt "Na humčekima Hum ostaje" (igra za djecu riječima humskog govora) u iznosu od 1.990,84 eura (</w:t>
      </w:r>
      <w:r>
        <w:rPr>
          <w:rFonts w:ascii="Arial" w:hAnsi="Arial"/>
          <w:i w:val="1"/>
          <w:sz w:val="20"/>
        </w:rPr>
        <w:t xml:space="preserve">Račun iz Računskog plana 6331)</w:t>
      </w:r>
      <w:r>
        <w:rPr>
          <w:rFonts w:ascii="Arial" w:hAnsi="Arial"/>
          <w:sz w:val="22"/>
        </w:rPr>
        <w:t>.</w:t>
      </w:r>
      <w:r>
        <w:rPr>
          <w:rFonts w:ascii="Arial" w:hAnsi="Arial"/>
          <w:sz w:val="24"/>
        </w:rPr>
        <w:t xml:space="preserve"> </w:t>
      </w:r>
    </w:p>
    <w:p>
      <w:pPr>
        <w:jc w:val="both"/>
        <w:spacing w:lineRule="auto" w:line="240" w:after="0" w:beforeAutospacing="0" w:afterAutospacing="0"/>
        <w:ind w:firstLine="0" w:left="360"/>
        <w:pStyle w:val="P0"/>
        <w:rPr>
          <w:rFonts w:ascii="Arial" w:hAnsi="Arial"/>
          <w:sz w:val="24"/>
        </w:rPr>
      </w:pPr>
      <w:r>
        <w:rPr>
          <w:rFonts w:ascii="Arial" w:hAnsi="Arial"/>
          <w:sz w:val="22"/>
        </w:rPr>
        <w:t xml:space="preserve">- PrihodI iz proračuna Krapinsko - zagorske županije za sufinanciranje kupnje radnih bilježnica za 2022. godinu u iznosu od 9.778.,89 eura, te iznos od 7.318,34 eura za sanaciju nerazvrstanih cesta nakon proglašenja elementarne nepogode za općinu Hum na Sutli </w:t>
      </w:r>
      <w:r>
        <w:rPr>
          <w:rFonts w:ascii="Arial" w:hAnsi="Arial"/>
          <w:sz w:val="16"/>
        </w:rPr>
        <w:t>(</w:t>
      </w:r>
      <w:r>
        <w:rPr>
          <w:rFonts w:ascii="Arial" w:hAnsi="Arial"/>
          <w:i w:val="1"/>
          <w:sz w:val="16"/>
        </w:rPr>
        <w:t xml:space="preserve">Račun iz Računskog plana 6331</w:t>
      </w:r>
      <w:r>
        <w:rPr>
          <w:rFonts w:ascii="Arial" w:hAnsi="Arial"/>
          <w:i w:val="1"/>
          <w:sz w:val="20"/>
        </w:rPr>
        <w:t>)</w:t>
      </w:r>
      <w:r>
        <w:rPr>
          <w:rFonts w:ascii="Arial" w:hAnsi="Arial"/>
          <w:sz w:val="22"/>
        </w:rPr>
        <w:t>.</w:t>
      </w:r>
    </w:p>
    <w:p>
      <w:pPr>
        <w:jc w:val="both"/>
        <w:spacing w:lineRule="auto" w:line="240" w:beforeAutospacing="0" w:afterAutospacing="0"/>
        <w:ind w:firstLine="708"/>
        <w:pStyle w:val="P0"/>
        <w:rPr>
          <w:rFonts w:ascii="Arial" w:hAnsi="Arial"/>
          <w:sz w:val="22"/>
          <w:u w:val="single"/>
        </w:rPr>
      </w:pPr>
    </w:p>
    <w:p>
      <w:pPr>
        <w:jc w:val="both"/>
        <w:spacing w:lineRule="auto" w:line="240" w:after="0" w:beforeAutospacing="0" w:afterAutospacing="0"/>
        <w:ind w:firstLine="708"/>
        <w:pStyle w:val="P0"/>
        <w:rPr>
          <w:rFonts w:ascii="Arial" w:hAnsi="Arial"/>
          <w:sz w:val="24"/>
        </w:rPr>
      </w:pPr>
      <w:r>
        <w:rPr>
          <w:rFonts w:ascii="Arial" w:hAnsi="Arial"/>
          <w:sz w:val="22"/>
          <w:u w:val="single"/>
        </w:rPr>
        <w:t xml:space="preserve">Račun iz Računskog plana 633</w:t>
      </w:r>
      <w:r>
        <w:rPr>
          <w:rFonts w:ascii="Arial" w:hAnsi="Arial"/>
          <w:sz w:val="22"/>
        </w:rPr>
        <w:t xml:space="preserve"> </w:t>
      </w:r>
      <w:r>
        <w:rPr>
          <w:rFonts w:ascii="Arial" w:hAnsi="Arial"/>
          <w:i w:val="1"/>
          <w:sz w:val="22"/>
        </w:rPr>
        <w:t xml:space="preserve">ostvareno u tekućem izvještajnom razdoblju</w:t>
      </w:r>
      <w:r>
        <w:rPr>
          <w:rFonts w:ascii="Arial" w:hAnsi="Arial"/>
          <w:sz w:val="22"/>
        </w:rPr>
        <w:t xml:space="preserve"> odnosi se na:</w:t>
      </w:r>
    </w:p>
    <w:p>
      <w:pPr>
        <w:jc w:val="both"/>
        <w:spacing w:lineRule="auto" w:line="240" w:after="0" w:beforeAutospacing="0" w:afterAutospacing="0"/>
        <w:ind w:firstLine="0" w:left="284"/>
        <w:pStyle w:val="P0"/>
        <w:rPr>
          <w:rFonts w:ascii="Arial" w:hAnsi="Arial"/>
          <w:sz w:val="24"/>
        </w:rPr>
      </w:pPr>
      <w:r>
        <w:rPr>
          <w:rFonts w:ascii="Arial" w:hAnsi="Arial"/>
          <w:sz w:val="22"/>
        </w:rPr>
        <w:t xml:space="preserve">- Tekuće pomoći iz Državnog proračuna za prihode iz Državnog proračuna - fiskalna održivost dječjih vrtića u iznosu od 30.867,00 eura </w:t>
      </w:r>
      <w:r>
        <w:rPr>
          <w:rFonts w:ascii="Arial" w:hAnsi="Arial"/>
          <w:sz w:val="16"/>
        </w:rPr>
        <w:t>(</w:t>
      </w:r>
      <w:r>
        <w:rPr>
          <w:rFonts w:ascii="Arial" w:hAnsi="Arial"/>
          <w:i w:val="1"/>
          <w:sz w:val="16"/>
        </w:rPr>
        <w:t xml:space="preserve">Račun iz Računskog plana 6331)</w:t>
      </w:r>
      <w:r>
        <w:rPr>
          <w:rFonts w:ascii="Arial" w:hAnsi="Arial"/>
          <w:sz w:val="22"/>
        </w:rPr>
        <w:t>,</w:t>
      </w:r>
    </w:p>
    <w:p>
      <w:pPr>
        <w:jc w:val="both"/>
        <w:spacing w:lineRule="auto" w:line="240" w:after="0" w:beforeAutospacing="0" w:afterAutospacing="0"/>
        <w:ind w:firstLine="0" w:left="284"/>
        <w:pStyle w:val="P0"/>
        <w:rPr>
          <w:rFonts w:ascii="Arial" w:hAnsi="Arial"/>
          <w:sz w:val="24"/>
        </w:rPr>
      </w:pPr>
      <w:r>
        <w:rPr>
          <w:rFonts w:ascii="Arial" w:hAnsi="Arial"/>
          <w:sz w:val="22"/>
        </w:rPr>
        <w:t xml:space="preserve">- Tekuće pomoći iz županijskog proračuna - prihod iz proračuna Krapinsko - zagorske županije za sufinanciranje kupnje radnih bilježnica za 2023. godinu u iznosu od 9.890,76 eura </w:t>
      </w:r>
      <w:r>
        <w:rPr>
          <w:rFonts w:ascii="Arial" w:hAnsi="Arial"/>
          <w:sz w:val="16"/>
        </w:rPr>
        <w:t>(</w:t>
      </w:r>
      <w:r>
        <w:rPr>
          <w:rFonts w:ascii="Arial" w:hAnsi="Arial"/>
          <w:i w:val="1"/>
          <w:sz w:val="16"/>
        </w:rPr>
        <w:t xml:space="preserve">Račun iz Računskog plana 6331)</w:t>
      </w:r>
      <w:r>
        <w:rPr>
          <w:rFonts w:ascii="Arial" w:hAnsi="Arial"/>
          <w:i w:val="1"/>
          <w:sz w:val="22"/>
        </w:rPr>
        <w:t>,</w:t>
      </w:r>
    </w:p>
    <w:p>
      <w:pPr>
        <w:jc w:val="both"/>
        <w:spacing w:lineRule="auto" w:line="240" w:after="0" w:beforeAutospacing="0" w:afterAutospacing="0"/>
        <w:ind w:firstLine="0" w:left="284"/>
        <w:pStyle w:val="P0"/>
        <w:rPr>
          <w:rFonts w:ascii="Arial" w:hAnsi="Arial"/>
          <w:sz w:val="24"/>
        </w:rPr>
      </w:pPr>
      <w:r>
        <w:rPr>
          <w:rFonts w:ascii="Arial" w:hAnsi="Arial"/>
          <w:sz w:val="22"/>
        </w:rPr>
        <w:t xml:space="preserve">- Prihod iz proračuna Krapinsko - zagorske županije u iznosu od 181.850,93 eura prema Ugovoru o doznačavanju sredstava pomoći za ublažavanje i djelomično uklanjanje posljedica prirodne nepogode tuča iz svibnja 2022. godine, nastalih na komunalnoj i društvenoj infrastrukturi i stambenoj imovine Općine Hum na Sutli </w:t>
      </w:r>
      <w:r>
        <w:rPr>
          <w:rFonts w:ascii="Arial" w:hAnsi="Arial"/>
          <w:sz w:val="16"/>
        </w:rPr>
        <w:t>(</w:t>
      </w:r>
      <w:r>
        <w:rPr>
          <w:rFonts w:ascii="Arial" w:hAnsi="Arial"/>
          <w:i w:val="1"/>
          <w:sz w:val="16"/>
        </w:rPr>
        <w:t xml:space="preserve">Račun iz Računskog plana 6332</w:t>
      </w:r>
      <w:r>
        <w:rPr>
          <w:rFonts w:ascii="Arial" w:hAnsi="Arial"/>
          <w:sz w:val="16"/>
        </w:rPr>
        <w:t>)</w:t>
      </w:r>
      <w:r>
        <w:rPr>
          <w:rFonts w:ascii="Arial" w:hAnsi="Arial"/>
          <w:sz w:val="22"/>
        </w:rPr>
        <w:t>,</w:t>
      </w:r>
    </w:p>
    <w:p>
      <w:pPr>
        <w:jc w:val="both"/>
        <w:spacing w:lineRule="auto" w:line="240" w:after="0" w:beforeAutospacing="0" w:afterAutospacing="0"/>
        <w:ind w:firstLine="0" w:left="284"/>
        <w:pStyle w:val="P0"/>
        <w:rPr>
          <w:rFonts w:ascii="Arial" w:hAnsi="Arial"/>
          <w:sz w:val="24"/>
        </w:rPr>
      </w:pPr>
      <w:r>
        <w:rPr>
          <w:rFonts w:ascii="Arial" w:hAnsi="Arial"/>
          <w:sz w:val="22"/>
        </w:rPr>
        <w:t xml:space="preserve">- Prihod iz proračuna Krapinsko - zagorske županije u iznosu od 1.208.900,58 eura prema Ugovoru o dodjeli bespovratnih financijskih sredstava za financiranje operacije iz Fonda solidarnosti EU iz Poziva „</w:t>
      </w:r>
      <w:r>
        <w:rPr>
          <w:rFonts w:ascii="Arial" w:hAnsi="Arial"/>
          <w:i w:val="1"/>
          <w:sz w:val="22"/>
        </w:rPr>
        <w:t xml:space="preserve">Vraćanje u ispravno radno stanje infrastrukture i pogona u području prijevoza oštećenih u potresu na području Krapinsko - zagorske županije“</w:t>
      </w:r>
      <w:r>
        <w:rPr>
          <w:rFonts w:ascii="Arial" w:hAnsi="Arial"/>
          <w:sz w:val="22"/>
        </w:rPr>
        <w:t xml:space="preserve">  - izvor financiranja FSEU </w:t>
      </w:r>
      <w:r>
        <w:rPr>
          <w:rFonts w:ascii="Arial" w:hAnsi="Arial"/>
          <w:sz w:val="16"/>
        </w:rPr>
        <w:t>(</w:t>
      </w:r>
      <w:r>
        <w:rPr>
          <w:rFonts w:ascii="Arial" w:hAnsi="Arial"/>
          <w:i w:val="1"/>
          <w:sz w:val="16"/>
        </w:rPr>
        <w:t xml:space="preserve">Račun iz Računskog plana 6332</w:t>
      </w:r>
      <w:r>
        <w:rPr>
          <w:rFonts w:ascii="Arial" w:hAnsi="Arial"/>
          <w:sz w:val="16"/>
        </w:rPr>
        <w:t>)</w:t>
      </w:r>
      <w:r>
        <w:rPr>
          <w:rFonts w:ascii="Arial" w:hAnsi="Arial"/>
          <w:sz w:val="22"/>
        </w:rPr>
        <w:t>,</w:t>
      </w:r>
    </w:p>
    <w:p>
      <w:pPr>
        <w:jc w:val="both"/>
        <w:spacing w:lineRule="auto" w:line="240" w:after="0" w:beforeAutospacing="0" w:afterAutospacing="0"/>
        <w:ind w:firstLine="0" w:left="284"/>
        <w:pStyle w:val="P0"/>
        <w:rPr>
          <w:rFonts w:ascii="Arial" w:hAnsi="Arial"/>
          <w:sz w:val="24"/>
        </w:rPr>
      </w:pPr>
      <w:r>
        <w:rPr>
          <w:rFonts w:ascii="Arial" w:hAnsi="Arial"/>
          <w:sz w:val="22"/>
        </w:rPr>
        <w:t xml:space="preserve">- Prihod iz proračuna Krapinsko - zagorske županije u iznosu od 611.669,96 eura prema Jednostavnoj izravnoj dodijeli za sanaciju nerazvrstanih cesta oštećenih u potresu na području općine Hum na Sutli - izvor financiranja FSEU </w:t>
      </w:r>
      <w:r>
        <w:rPr>
          <w:rFonts w:ascii="Arial" w:hAnsi="Arial"/>
          <w:sz w:val="16"/>
        </w:rPr>
        <w:t xml:space="preserve">(Račun iz Računskog plana 6332)</w:t>
      </w:r>
      <w:r>
        <w:rPr>
          <w:rFonts w:ascii="Arial" w:hAnsi="Arial"/>
          <w:sz w:val="22"/>
        </w:rPr>
        <w:t>.</w:t>
      </w:r>
    </w:p>
    <w:p>
      <w:pPr>
        <w:jc w:val="both"/>
        <w:spacing w:lineRule="auto" w:line="240" w:after="0" w:beforeAutospacing="0" w:afterAutospacing="0"/>
        <w:ind w:firstLine="0" w:left="284"/>
        <w:pStyle w:val="P0"/>
        <w:rPr>
          <w:rFonts w:ascii="Arial" w:hAnsi="Arial"/>
          <w:sz w:val="24"/>
        </w:rPr>
      </w:pPr>
      <w:r>
        <w:rPr>
          <w:rFonts w:ascii="Arial" w:hAnsi="Arial"/>
          <w:sz w:val="22"/>
        </w:rPr>
        <w:t xml:space="preserve">- MRRFEU - obnova nerazvrstane ceste u Prišlinu u iznosu od 50.000,00 eura</w:t>
      </w:r>
      <w:r>
        <w:rPr>
          <w:rFonts w:ascii="Arial" w:hAnsi="Arial"/>
          <w:i w:val="1"/>
          <w:sz w:val="16"/>
        </w:rPr>
        <w:t xml:space="preserve"> (Račun iz Računskog plana 6332)</w:t>
      </w:r>
      <w:r>
        <w:rPr>
          <w:rFonts w:ascii="Arial" w:hAnsi="Arial"/>
          <w:i w:val="1"/>
          <w:sz w:val="22"/>
        </w:rPr>
        <w:t>,</w:t>
      </w:r>
    </w:p>
    <w:p>
      <w:pPr>
        <w:jc w:val="both"/>
        <w:spacing w:lineRule="auto" w:line="240" w:beforeAutospacing="0" w:afterAutospacing="0"/>
        <w:ind w:left="426"/>
        <w:pStyle w:val="P0"/>
        <w:rPr>
          <w:rFonts w:ascii="Arial" w:hAnsi="Arial"/>
          <w:sz w:val="22"/>
          <w:u w:val="single"/>
        </w:rPr>
      </w:pPr>
      <w:r>
        <w:rPr>
          <w:rFonts w:ascii="Arial" w:hAnsi="Arial"/>
          <w:sz w:val="22"/>
        </w:rPr>
        <w:t xml:space="preserve"> </w:t>
      </w:r>
    </w:p>
    <w:p>
      <w:pPr>
        <w:jc w:val="both"/>
        <w:spacing w:lineRule="auto" w:line="240" w:after="0" w:beforeAutospacing="0" w:afterAutospacing="0"/>
        <w:ind w:firstLine="349" w:left="0"/>
        <w:pStyle w:val="P0"/>
        <w:rPr>
          <w:rFonts w:ascii="Arial" w:hAnsi="Arial"/>
          <w:sz w:val="24"/>
        </w:rPr>
      </w:pPr>
      <w:r>
        <w:rPr>
          <w:rFonts w:ascii="Arial" w:hAnsi="Arial"/>
          <w:sz w:val="22"/>
          <w:u w:val="single"/>
        </w:rPr>
        <w:t xml:space="preserve">Račun iz Računskog plana 638</w:t>
      </w:r>
      <w:r>
        <w:rPr>
          <w:rFonts w:ascii="Arial" w:hAnsi="Arial"/>
          <w:sz w:val="22"/>
        </w:rPr>
        <w:t xml:space="preserve"> </w:t>
      </w:r>
      <w:r>
        <w:rPr>
          <w:rFonts w:ascii="Arial" w:hAnsi="Arial"/>
          <w:i w:val="1"/>
          <w:sz w:val="22"/>
        </w:rPr>
        <w:t xml:space="preserve">ostvareno u tekućem izvještajnom razdoblju</w:t>
      </w:r>
      <w:r>
        <w:rPr>
          <w:rFonts w:ascii="Arial" w:hAnsi="Arial"/>
          <w:sz w:val="22"/>
        </w:rPr>
        <w:t xml:space="preserve"> odnosi se na:</w:t>
      </w:r>
    </w:p>
    <w:p>
      <w:pPr>
        <w:jc w:val="both"/>
        <w:spacing w:lineRule="auto" w:line="240" w:after="0" w:beforeAutospacing="0" w:afterAutospacing="0"/>
        <w:ind w:firstLine="0" w:left="349"/>
        <w:pStyle w:val="P0"/>
        <w:rPr>
          <w:rFonts w:ascii="Arial" w:hAnsi="Arial"/>
          <w:sz w:val="24"/>
        </w:rPr>
      </w:pPr>
      <w:r>
        <w:rPr>
          <w:rFonts w:ascii="Arial" w:hAnsi="Arial"/>
          <w:sz w:val="22"/>
        </w:rPr>
        <w:t xml:space="preserve">- Prihod iz Državnog proračuna - Ministarstvo mora, prometa i infrastrukture u iznosu od 246.165,82 eura s osnove Ugovora o sufinanciranju sanacije klizišta iz FSEU </w:t>
      </w:r>
      <w:r>
        <w:rPr>
          <w:rFonts w:ascii="Arial" w:hAnsi="Arial"/>
          <w:sz w:val="16"/>
        </w:rPr>
        <w:t>(</w:t>
      </w:r>
      <w:r>
        <w:rPr>
          <w:rFonts w:ascii="Arial" w:hAnsi="Arial"/>
          <w:i w:val="1"/>
          <w:sz w:val="16"/>
        </w:rPr>
        <w:t xml:space="preserve">Račun iz Računskog plana 6382</w:t>
      </w:r>
      <w:r>
        <w:rPr>
          <w:rFonts w:ascii="Arial" w:hAnsi="Arial"/>
          <w:sz w:val="16"/>
        </w:rPr>
        <w:t>)</w:t>
      </w:r>
      <w:r>
        <w:rPr>
          <w:rFonts w:ascii="Arial" w:hAnsi="Arial"/>
          <w:sz w:val="22"/>
        </w:rPr>
        <w:t>.</w:t>
      </w:r>
    </w:p>
    <w:p>
      <w:pPr>
        <w:jc w:val="both"/>
        <w:spacing w:lineRule="auto" w:line="240" w:beforeAutospacing="0" w:afterAutospacing="0"/>
        <w:pStyle w:val="P0"/>
        <w:rPr>
          <w:rFonts w:ascii="Arial" w:hAnsi="Arial"/>
          <w:sz w:val="24"/>
        </w:rPr>
      </w:pPr>
      <w:r>
        <w:rPr>
          <w:rFonts w:ascii="Arial" w:hAnsi="Arial"/>
          <w:sz w:val="24"/>
        </w:rPr>
        <w:t xml:space="preserve"> </w:t>
      </w:r>
      <w:r>
        <w:rPr>
          <w:rFonts w:ascii="Arial" w:hAnsi="Arial"/>
          <w:sz w:val="22"/>
        </w:rPr>
        <w:t xml:space="preserve"> </w:t>
      </w:r>
      <w:r>
        <w:rPr>
          <w:rFonts w:ascii="Arial" w:hAnsi="Arial"/>
          <w:sz w:val="22"/>
        </w:rPr>
        <w:t xml:space="preserve"> </w:t>
      </w:r>
    </w:p>
    <w:p>
      <w:pPr>
        <w:jc w:val="both"/>
        <w:spacing w:lineRule="auto" w:line="240" w:beforeAutospacing="0" w:afterAutospacing="0"/>
        <w:pStyle w:val="P0"/>
        <w:rPr>
          <w:rFonts w:ascii="Arial" w:hAnsi="Arial"/>
          <w:sz w:val="22"/>
          <w:u w:val="single"/>
        </w:rPr>
      </w:pPr>
      <w:r>
        <w:rPr>
          <w:rFonts w:ascii="Arial" w:hAnsi="Arial"/>
          <w:b w:val="1"/>
          <w:sz w:val="22"/>
        </w:rPr>
        <w:t xml:space="preserve">Bilješka br. 3</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64</w:t>
      </w:r>
      <w:r>
        <w:rPr>
          <w:rFonts w:ascii="Arial" w:hAnsi="Arial"/>
          <w:b w:val="1"/>
          <w:sz w:val="22"/>
          <w:u w:val="single"/>
        </w:rPr>
        <w:t xml:space="preserve"> </w:t>
      </w:r>
      <w:r>
        <w:rPr>
          <w:rFonts w:ascii="Arial" w:hAnsi="Arial"/>
          <w:i w:val="1"/>
          <w:sz w:val="22"/>
          <w:u w:val="single"/>
        </w:rPr>
        <w:t xml:space="preserve">ostvareno u izvještajnom razdoblju prethodne godine</w:t>
      </w:r>
      <w:r>
        <w:rPr>
          <w:rFonts w:ascii="Arial" w:hAnsi="Arial"/>
          <w:sz w:val="22"/>
        </w:rPr>
        <w:t xml:space="preserve"> odnosi se na ukupan zbroj prihoda od kamata na depozit po viđenju u iznosu od 9,59 eura, prihoda od iznajmljivanja (Trgocentar d.o.o., Atalian multiservis d.o.o., Humkom d.o.o. Humvio d.o.o., Humplin d.o.o.) - u iznosu od 14.906,81 eura, prihoda od spomeničke rente u iznosu od 5,51 eura, prihoda od o</w:t>
      </w:r>
      <w:r>
        <w:rPr>
          <w:rFonts w:ascii="Arial" w:hAnsi="Arial"/>
          <w:sz w:val="24"/>
        </w:rPr>
        <w:t xml:space="preserve"> </w:t>
      </w:r>
      <w:r>
        <w:rPr>
          <w:rFonts w:ascii="Arial" w:hAnsi="Arial"/>
          <w:sz w:val="22"/>
        </w:rPr>
        <w:t xml:space="preserve">HAKOM-a (naknada za korištenje cesta za razdoblje 30.12.2021.-29.12.2022. i</w:t>
      </w:r>
      <w:r>
        <w:rPr>
          <w:rFonts w:ascii="Arial" w:hAnsi="Arial"/>
          <w:sz w:val="24"/>
        </w:rPr>
        <w:t xml:space="preserve"> </w:t>
      </w:r>
      <w:r>
        <w:rPr>
          <w:rFonts w:ascii="Arial" w:hAnsi="Arial"/>
          <w:sz w:val="22"/>
        </w:rPr>
        <w:t xml:space="preserve">30.12.2022.-29.12.2023.godine) u ukupnom iznosu od 11.734,00 eura te od naknada za nezakonito izgrađenih zgrada u prostoru (30% od zaduženje iste) u iznosu od 3.626,18 eura.</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64</w:t>
      </w:r>
      <w:r>
        <w:rPr>
          <w:rFonts w:ascii="Arial" w:hAnsi="Arial"/>
          <w:b w:val="1"/>
          <w:sz w:val="22"/>
          <w:u w:val="single"/>
        </w:rPr>
        <w:t xml:space="preserve"> </w:t>
      </w:r>
      <w:r>
        <w:rPr>
          <w:rFonts w:ascii="Arial" w:hAnsi="Arial"/>
          <w:i w:val="1"/>
          <w:sz w:val="22"/>
          <w:u w:val="single"/>
        </w:rPr>
        <w:t>ostvareno</w:t>
      </w:r>
      <w:r>
        <w:rPr>
          <w:rFonts w:ascii="Arial" w:hAnsi="Arial"/>
          <w:sz w:val="22"/>
          <w:u w:val="single"/>
        </w:rPr>
        <w:t xml:space="preserve"> </w:t>
      </w:r>
      <w:r>
        <w:rPr>
          <w:rFonts w:ascii="Arial" w:hAnsi="Arial"/>
          <w:i w:val="1"/>
          <w:sz w:val="22"/>
          <w:u w:val="single"/>
        </w:rPr>
        <w:t xml:space="preserve">u tekućem izvještajnom razdoblju</w:t>
      </w:r>
      <w:r>
        <w:rPr>
          <w:rFonts w:ascii="Arial" w:hAnsi="Arial"/>
          <w:sz w:val="22"/>
        </w:rPr>
        <w:t xml:space="preserve"> odnosi se na ukupan zbroj prihoda od kamata na depozit po viđenju u iznosu od 13,90 eura, prihoda od iznajmljivanja (Atalian multiservis d.o.o., Humkom d.o.o., Humplin d.o.o., Zagorski vodovod d.o.o.) - u iznosu od 7.379,24 eura, prihoda od spomeničke rente u iznosu od 6,51 eura, te od naknada za nezakonito izgrađenih zgrada u prostoru (30% od zaduženje iste) u iznosu od 968,10 eura.</w:t>
      </w:r>
    </w:p>
    <w:p>
      <w:pPr>
        <w:jc w:val="both"/>
        <w:spacing w:lineRule="auto" w:line="240" w:beforeAutospacing="0" w:afterAutospacing="0"/>
        <w:ind w:firstLine="708"/>
        <w:pStyle w:val="P0"/>
        <w:rPr>
          <w:rFonts w:ascii="Arial" w:hAnsi="Arial"/>
          <w:sz w:val="24"/>
        </w:rPr>
      </w:pPr>
    </w:p>
    <w:p>
      <w:pPr>
        <w:jc w:val="both"/>
        <w:spacing w:lineRule="auto" w:line="240" w:beforeAutospacing="0" w:afterAutospacing="0"/>
        <w:pStyle w:val="P0"/>
        <w:rPr>
          <w:rFonts w:ascii="Arial" w:hAnsi="Arial"/>
          <w:sz w:val="24"/>
        </w:rPr>
      </w:pPr>
      <w:r>
        <w:rPr>
          <w:rFonts w:ascii="Arial" w:hAnsi="Arial"/>
          <w:b w:val="1"/>
          <w:sz w:val="22"/>
        </w:rPr>
        <w:t xml:space="preserve">Bilješka br. 4</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65</w:t>
      </w:r>
      <w:r>
        <w:rPr>
          <w:rFonts w:ascii="Arial" w:hAnsi="Arial"/>
          <w:sz w:val="22"/>
        </w:rPr>
        <w:t xml:space="preserve"> </w:t>
      </w:r>
      <w:r>
        <w:rPr>
          <w:rFonts w:ascii="Arial" w:hAnsi="Arial"/>
          <w:i w:val="1"/>
          <w:sz w:val="22"/>
        </w:rPr>
        <w:t>ostvareno</w:t>
      </w:r>
      <w:r>
        <w:rPr>
          <w:rFonts w:ascii="Arial" w:hAnsi="Arial"/>
          <w:sz w:val="22"/>
        </w:rPr>
        <w:t xml:space="preserve"> </w:t>
      </w:r>
      <w:r>
        <w:rPr>
          <w:rFonts w:ascii="Arial" w:hAnsi="Arial"/>
          <w:i w:val="1"/>
          <w:sz w:val="22"/>
        </w:rPr>
        <w:t xml:space="preserve">u izvještajnom razdoblju prethodne godine </w:t>
      </w:r>
      <w:r>
        <w:rPr>
          <w:rFonts w:ascii="Arial" w:hAnsi="Arial"/>
          <w:sz w:val="22"/>
        </w:rPr>
        <w:t xml:space="preserve">odnosi se na ukupne prihode: Upravne pristojbe i naknade ostvarene u iznosu 4.650,79 eura </w:t>
      </w:r>
      <w:r>
        <w:rPr>
          <w:rFonts w:ascii="Arial" w:hAnsi="Arial"/>
          <w:sz w:val="16"/>
        </w:rPr>
        <w:t>(</w:t>
      </w:r>
      <w:r>
        <w:rPr>
          <w:rFonts w:ascii="Arial" w:hAnsi="Arial"/>
          <w:i w:val="1"/>
          <w:sz w:val="16"/>
        </w:rPr>
        <w:t xml:space="preserve">Šifra 6513</w:t>
      </w:r>
      <w:r>
        <w:rPr>
          <w:rFonts w:ascii="Arial" w:hAnsi="Arial"/>
          <w:sz w:val="16"/>
        </w:rPr>
        <w:t>)</w:t>
      </w:r>
      <w:r>
        <w:rPr>
          <w:rFonts w:ascii="Arial" w:hAnsi="Arial"/>
          <w:sz w:val="22"/>
        </w:rPr>
        <w:t xml:space="preserve">, prihod od vodnog doprinosa u iznosu od 571,30 eura </w:t>
      </w:r>
      <w:r>
        <w:rPr>
          <w:rFonts w:ascii="Arial" w:hAnsi="Arial"/>
          <w:i w:val="1"/>
          <w:sz w:val="16"/>
        </w:rPr>
        <w:t xml:space="preserve">(Šifra 6522)</w:t>
      </w:r>
      <w:r>
        <w:rPr>
          <w:rFonts w:ascii="Arial" w:hAnsi="Arial"/>
          <w:i w:val="1"/>
          <w:sz w:val="22"/>
        </w:rPr>
        <w:t xml:space="preserve">, </w:t>
      </w:r>
      <w:r>
        <w:rPr>
          <w:rFonts w:ascii="Arial" w:hAnsi="Arial"/>
          <w:sz w:val="22"/>
        </w:rPr>
        <w:t xml:space="preserve">doprinosa za šume u iznosu od 157,77 eura </w:t>
      </w:r>
      <w:r>
        <w:rPr>
          <w:rFonts w:ascii="Arial" w:hAnsi="Arial"/>
          <w:sz w:val="16"/>
        </w:rPr>
        <w:t>(</w:t>
      </w:r>
      <w:r>
        <w:rPr>
          <w:rFonts w:ascii="Arial" w:hAnsi="Arial"/>
          <w:i w:val="1"/>
          <w:sz w:val="16"/>
        </w:rPr>
        <w:t xml:space="preserve">Šifra 6524)</w:t>
      </w:r>
      <w:r>
        <w:rPr>
          <w:rFonts w:ascii="Arial" w:hAnsi="Arial"/>
          <w:i w:val="1"/>
          <w:sz w:val="22"/>
        </w:rPr>
        <w:t>,</w:t>
      </w:r>
      <w:r>
        <w:rPr>
          <w:rFonts w:ascii="Arial" w:hAnsi="Arial"/>
          <w:sz w:val="22"/>
        </w:rPr>
        <w:t xml:space="preserve"> komunalni doprinos u iznosu od 23.440,45 eura </w:t>
      </w:r>
      <w:r>
        <w:rPr>
          <w:rFonts w:ascii="Arial" w:hAnsi="Arial"/>
          <w:sz w:val="16"/>
        </w:rPr>
        <w:t>(</w:t>
      </w:r>
      <w:r>
        <w:rPr>
          <w:rFonts w:ascii="Arial" w:hAnsi="Arial"/>
          <w:i w:val="1"/>
          <w:sz w:val="16"/>
        </w:rPr>
        <w:t xml:space="preserve">Šifra 6531)</w:t>
      </w:r>
      <w:r>
        <w:rPr>
          <w:rFonts w:ascii="Arial" w:hAnsi="Arial"/>
          <w:i w:val="1"/>
          <w:sz w:val="22"/>
        </w:rPr>
        <w:t xml:space="preserve"> </w:t>
      </w:r>
      <w:r>
        <w:rPr>
          <w:rFonts w:ascii="Arial" w:hAnsi="Arial"/>
          <w:sz w:val="22"/>
        </w:rPr>
        <w:t xml:space="preserve">te komunalna naknada ostvarena u iznosu od 409.177,33 eura </w:t>
      </w:r>
      <w:r>
        <w:rPr>
          <w:rFonts w:ascii="Arial" w:hAnsi="Arial"/>
          <w:i w:val="1"/>
          <w:sz w:val="16"/>
        </w:rPr>
        <w:t xml:space="preserve">(Šifra 6532)</w:t>
      </w:r>
      <w:r>
        <w:rPr>
          <w:rFonts w:ascii="Arial" w:hAnsi="Arial"/>
          <w:i w:val="1"/>
          <w:sz w:val="22"/>
        </w:rPr>
        <w:t>.</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65</w:t>
      </w:r>
      <w:r>
        <w:rPr>
          <w:rFonts w:ascii="Arial" w:hAnsi="Arial"/>
          <w:sz w:val="22"/>
        </w:rPr>
        <w:t xml:space="preserve"> </w:t>
      </w:r>
      <w:r>
        <w:rPr>
          <w:rFonts w:ascii="Arial" w:hAnsi="Arial"/>
          <w:i w:val="1"/>
          <w:sz w:val="22"/>
        </w:rPr>
        <w:t xml:space="preserve">ostvareno u tekućem izvještajnom razdoblju</w:t>
      </w:r>
      <w:r>
        <w:rPr>
          <w:rFonts w:ascii="Arial" w:hAnsi="Arial"/>
          <w:sz w:val="22"/>
        </w:rPr>
        <w:t xml:space="preserve"> odnosi se na ukupne prihode: Upravne pristojbe i naknade ostvarene u iznosu 8,17 eura </w:t>
      </w:r>
      <w:r>
        <w:rPr>
          <w:rFonts w:ascii="Arial" w:hAnsi="Arial"/>
          <w:sz w:val="16"/>
        </w:rPr>
        <w:t>(</w:t>
      </w:r>
      <w:r>
        <w:rPr>
          <w:rFonts w:ascii="Arial" w:hAnsi="Arial"/>
          <w:i w:val="1"/>
          <w:sz w:val="16"/>
        </w:rPr>
        <w:t xml:space="preserve">Šifra 6513</w:t>
      </w:r>
      <w:r>
        <w:rPr>
          <w:rFonts w:ascii="Arial" w:hAnsi="Arial"/>
          <w:sz w:val="16"/>
        </w:rPr>
        <w:t>)</w:t>
      </w:r>
      <w:r>
        <w:rPr>
          <w:rFonts w:ascii="Arial" w:hAnsi="Arial"/>
          <w:sz w:val="22"/>
        </w:rPr>
        <w:t xml:space="preserve">, prihod od vodnog doprinosa u iznosu od 1.206,72 eura </w:t>
      </w:r>
      <w:r>
        <w:rPr>
          <w:rFonts w:ascii="Arial" w:hAnsi="Arial"/>
          <w:i w:val="1"/>
          <w:sz w:val="16"/>
        </w:rPr>
        <w:t xml:space="preserve">(Šifra 6522)</w:t>
      </w:r>
      <w:r>
        <w:rPr>
          <w:rFonts w:ascii="Arial" w:hAnsi="Arial"/>
          <w:i w:val="1"/>
          <w:sz w:val="22"/>
        </w:rPr>
        <w:t xml:space="preserve">, </w:t>
      </w:r>
      <w:r>
        <w:rPr>
          <w:rFonts w:ascii="Arial" w:hAnsi="Arial"/>
          <w:sz w:val="22"/>
        </w:rPr>
        <w:t xml:space="preserve">doprinosa za šume u iznosu od 1.428,53 eura </w:t>
      </w:r>
      <w:r>
        <w:rPr>
          <w:rFonts w:ascii="Arial" w:hAnsi="Arial"/>
          <w:sz w:val="16"/>
        </w:rPr>
        <w:t>(</w:t>
      </w:r>
      <w:r>
        <w:rPr>
          <w:rFonts w:ascii="Arial" w:hAnsi="Arial"/>
          <w:i w:val="1"/>
          <w:sz w:val="16"/>
        </w:rPr>
        <w:t xml:space="preserve">Šifra 6524)</w:t>
      </w:r>
      <w:r>
        <w:rPr>
          <w:rFonts w:ascii="Arial" w:hAnsi="Arial"/>
          <w:i w:val="1"/>
          <w:sz w:val="22"/>
        </w:rPr>
        <w:t>,</w:t>
      </w:r>
      <w:r>
        <w:rPr>
          <w:rFonts w:ascii="Arial" w:hAnsi="Arial"/>
          <w:sz w:val="22"/>
        </w:rPr>
        <w:t xml:space="preserve"> te komunalna naknada ostvarena u iznosu od 428.258,91 eura </w:t>
      </w:r>
      <w:r>
        <w:rPr>
          <w:rFonts w:ascii="Arial" w:hAnsi="Arial"/>
          <w:i w:val="1"/>
          <w:sz w:val="16"/>
        </w:rPr>
        <w:t xml:space="preserve">(Šifra 6532)</w:t>
      </w:r>
      <w:r>
        <w:rPr>
          <w:rFonts w:ascii="Arial" w:hAnsi="Arial"/>
          <w:sz w:val="22"/>
        </w:rPr>
        <w:t>.</w:t>
      </w:r>
    </w:p>
    <w:p>
      <w:pPr>
        <w:jc w:val="both"/>
        <w:spacing w:lineRule="auto" w:line="240" w:beforeAutospacing="0" w:afterAutospacing="0"/>
        <w:pStyle w:val="P0"/>
        <w:rPr>
          <w:rFonts w:ascii="Arial" w:hAnsi="Arial"/>
          <w:sz w:val="24"/>
        </w:rPr>
      </w:pPr>
      <w:r>
        <w:rPr>
          <w:rFonts w:ascii="Arial" w:hAnsi="Arial"/>
          <w:sz w:val="22"/>
        </w:rPr>
        <w:t xml:space="preserve"> </w:t>
      </w:r>
    </w:p>
    <w:p>
      <w:pPr>
        <w:jc w:val="both"/>
        <w:spacing w:lineRule="auto" w:line="240" w:beforeAutospacing="0" w:afterAutospacing="0"/>
        <w:pStyle w:val="P0"/>
        <w:rPr>
          <w:rFonts w:ascii="Arial" w:hAnsi="Arial"/>
          <w:sz w:val="22"/>
        </w:rPr>
      </w:pPr>
    </w:p>
    <w:p>
      <w:pPr>
        <w:jc w:val="both"/>
        <w:spacing w:lineRule="auto" w:line="240" w:beforeAutospacing="0" w:afterAutospacing="0"/>
        <w:pStyle w:val="P0"/>
        <w:rPr>
          <w:rFonts w:ascii="Arial" w:hAnsi="Arial"/>
          <w:sz w:val="22"/>
        </w:rPr>
      </w:pPr>
    </w:p>
    <w:p>
      <w:pPr>
        <w:jc w:val="both"/>
        <w:spacing w:lineRule="auto" w:line="240" w:beforeAutospacing="0" w:afterAutospacing="0"/>
        <w:pStyle w:val="P0"/>
        <w:rPr>
          <w:rFonts w:ascii="Arial" w:hAnsi="Arial"/>
          <w:sz w:val="22"/>
        </w:rPr>
      </w:pPr>
      <w:r>
        <w:rPr>
          <w:rFonts w:ascii="Arial" w:hAnsi="Arial"/>
          <w:sz w:val="22"/>
        </w:rPr>
        <w:t xml:space="preserve"> </w:t>
      </w:r>
    </w:p>
    <w:p>
      <w:pPr>
        <w:jc w:val="both"/>
        <w:spacing w:lineRule="auto" w:line="240" w:beforeAutospacing="0" w:afterAutospacing="0"/>
        <w:pStyle w:val="P0"/>
        <w:rPr>
          <w:rFonts w:ascii="Arial" w:hAnsi="Arial"/>
          <w:sz w:val="24"/>
        </w:rPr>
      </w:pPr>
      <w:r>
        <w:rPr>
          <w:rFonts w:ascii="Arial" w:hAnsi="Arial"/>
          <w:b w:val="1"/>
          <w:sz w:val="22"/>
        </w:rPr>
        <w:t xml:space="preserve">Bilješka br. 5</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32</w:t>
      </w:r>
      <w:r>
        <w:rPr>
          <w:rFonts w:ascii="Arial" w:hAnsi="Arial"/>
          <w:sz w:val="22"/>
        </w:rPr>
        <w:t xml:space="preserve"> </w:t>
      </w:r>
      <w:r>
        <w:rPr>
          <w:rFonts w:ascii="Arial" w:hAnsi="Arial"/>
          <w:i w:val="1"/>
          <w:sz w:val="22"/>
        </w:rPr>
        <w:t>ostvareno</w:t>
      </w:r>
      <w:r>
        <w:rPr>
          <w:rFonts w:ascii="Arial" w:hAnsi="Arial"/>
          <w:sz w:val="22"/>
        </w:rPr>
        <w:t xml:space="preserve"> </w:t>
      </w:r>
      <w:r>
        <w:rPr>
          <w:rFonts w:ascii="Arial" w:hAnsi="Arial"/>
          <w:i w:val="1"/>
          <w:sz w:val="22"/>
        </w:rPr>
        <w:t xml:space="preserve">u izvještajnom razdoblju prethodne godine</w:t>
      </w:r>
      <w:r>
        <w:rPr>
          <w:rFonts w:ascii="Arial" w:hAnsi="Arial"/>
          <w:sz w:val="22"/>
        </w:rPr>
        <w:t xml:space="preserve"> realiziran je u ukupnom iznosu od  677.161,95 eura.</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32</w:t>
      </w:r>
      <w:r>
        <w:rPr>
          <w:rFonts w:ascii="Arial" w:hAnsi="Arial"/>
          <w:sz w:val="22"/>
        </w:rPr>
        <w:t xml:space="preserve"> </w:t>
      </w:r>
      <w:r>
        <w:rPr>
          <w:rFonts w:ascii="Arial" w:hAnsi="Arial"/>
          <w:i w:val="1"/>
          <w:sz w:val="22"/>
        </w:rPr>
        <w:t xml:space="preserve">ostvareno u tekućem izvještajnom razdoblju</w:t>
      </w:r>
      <w:r>
        <w:rPr>
          <w:rFonts w:ascii="Arial" w:hAnsi="Arial"/>
          <w:sz w:val="22"/>
        </w:rPr>
        <w:t xml:space="preserve"> realiziran je u ukupnom iznosu od 2.581.215,03 eura.</w:t>
      </w:r>
    </w:p>
    <w:p>
      <w:pPr>
        <w:jc w:val="both"/>
        <w:spacing w:lineRule="auto" w:line="240" w:beforeAutospacing="0" w:afterAutospacing="0"/>
        <w:pStyle w:val="P0"/>
        <w:rPr>
          <w:rFonts w:ascii="Arial" w:hAnsi="Arial"/>
          <w:sz w:val="24"/>
        </w:rPr>
      </w:pPr>
      <w:r>
        <w:rPr>
          <w:rFonts w:ascii="Arial" w:hAnsi="Arial"/>
          <w:sz w:val="22"/>
          <w:u w:val="single"/>
        </w:rPr>
        <w:t>Povećanje</w:t>
      </w:r>
      <w:r>
        <w:rPr>
          <w:rFonts w:ascii="Arial" w:hAnsi="Arial"/>
          <w:sz w:val="22"/>
        </w:rPr>
        <w:t xml:space="preserve"> realizacije </w:t>
      </w:r>
      <w:r>
        <w:rPr>
          <w:rFonts w:ascii="Arial" w:hAnsi="Arial"/>
          <w:i w:val="1"/>
          <w:sz w:val="22"/>
        </w:rPr>
        <w:t xml:space="preserve">izvještajnog razdoblja</w:t>
      </w:r>
      <w:r>
        <w:rPr>
          <w:rFonts w:ascii="Arial" w:hAnsi="Arial"/>
          <w:sz w:val="22"/>
        </w:rPr>
        <w:t xml:space="preserve"> na </w:t>
      </w:r>
      <w:r>
        <w:rPr>
          <w:rFonts w:ascii="Arial" w:hAnsi="Arial"/>
          <w:i w:val="1"/>
          <w:sz w:val="22"/>
        </w:rPr>
        <w:t xml:space="preserve">Računu iz Računskog plana </w:t>
      </w:r>
      <w:r>
        <w:rPr>
          <w:rFonts w:ascii="Arial" w:hAnsi="Arial"/>
          <w:sz w:val="22"/>
          <w:u w:val="single"/>
        </w:rPr>
        <w:t>3232</w:t>
      </w:r>
      <w:r>
        <w:rPr>
          <w:rFonts w:ascii="Arial" w:hAnsi="Arial"/>
          <w:sz w:val="22"/>
        </w:rPr>
        <w:t xml:space="preserve"> proizašlo je zbog odvijanja sanacija nerazvrstanih cesta financiranih iz Fonda solidarnosti EU - ukupni rashodi realizacija navedenih aktivnosti iznosi 1.820.570,57 eura za sanaciju cesta.</w:t>
      </w:r>
    </w:p>
    <w:p>
      <w:pPr>
        <w:jc w:val="both"/>
        <w:spacing w:lineRule="auto" w:line="240" w:beforeAutospacing="0" w:afterAutospacing="0"/>
        <w:pStyle w:val="P0"/>
        <w:rPr>
          <w:rFonts w:ascii="Arial" w:hAnsi="Arial"/>
          <w:sz w:val="24"/>
        </w:rPr>
      </w:pPr>
      <w:r>
        <w:rPr>
          <w:rFonts w:ascii="Arial" w:hAnsi="Arial"/>
          <w:sz w:val="22"/>
        </w:rPr>
        <w:t xml:space="preserve">Ostale aktivnosti tekućeg i investicijskog održavanja na razini su prošlogodišnjeg ostvarenja.</w:t>
      </w:r>
    </w:p>
    <w:p>
      <w:pPr>
        <w:jc w:val="both"/>
        <w:spacing w:lineRule="auto" w:line="240" w:beforeAutospacing="0" w:afterAutospacing="0"/>
        <w:pStyle w:val="P0"/>
        <w:rPr>
          <w:rFonts w:ascii="Arial" w:hAnsi="Arial"/>
          <w:sz w:val="24"/>
        </w:rPr>
      </w:pPr>
    </w:p>
    <w:p>
      <w:pPr>
        <w:jc w:val="both"/>
        <w:spacing w:lineRule="auto" w:line="240" w:beforeAutospacing="0" w:afterAutospacing="0"/>
        <w:pStyle w:val="P0"/>
        <w:rPr>
          <w:rFonts w:ascii="Arial" w:hAnsi="Arial"/>
          <w:sz w:val="24"/>
        </w:rPr>
      </w:pPr>
      <w:r>
        <w:rPr>
          <w:rFonts w:ascii="Arial" w:hAnsi="Arial"/>
          <w:b w:val="1"/>
          <w:sz w:val="22"/>
        </w:rPr>
        <w:t xml:space="preserve">Bilješka br. 6</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367</w:t>
      </w:r>
      <w:r>
        <w:rPr>
          <w:rFonts w:ascii="Arial" w:hAnsi="Arial"/>
          <w:sz w:val="22"/>
        </w:rPr>
        <w:t xml:space="preserve"> </w:t>
      </w:r>
      <w:r>
        <w:rPr>
          <w:rFonts w:ascii="Arial" w:hAnsi="Arial"/>
          <w:i w:val="1"/>
          <w:sz w:val="22"/>
        </w:rPr>
        <w:t>ostvareno</w:t>
      </w:r>
      <w:r>
        <w:rPr>
          <w:rFonts w:ascii="Arial" w:hAnsi="Arial"/>
          <w:sz w:val="22"/>
        </w:rPr>
        <w:t xml:space="preserve"> </w:t>
      </w:r>
      <w:r>
        <w:rPr>
          <w:rFonts w:ascii="Arial" w:hAnsi="Arial"/>
          <w:i w:val="1"/>
          <w:sz w:val="22"/>
        </w:rPr>
        <w:t xml:space="preserve">u izvještajnom razdoblju prethodne godine </w:t>
      </w:r>
      <w:r>
        <w:rPr>
          <w:rFonts w:ascii="Arial" w:hAnsi="Arial"/>
          <w:sz w:val="22"/>
        </w:rPr>
        <w:t xml:space="preserve">odnosi se na prijenos sredstva proračunskim korisnicima općinskog proračuna za financiranje redovite djelatnosti kako slijedi:</w:t>
      </w:r>
    </w:p>
    <w:p>
      <w:pPr>
        <w:jc w:val="both"/>
        <w:spacing w:lineRule="auto" w:line="240" w:beforeAutospacing="0" w:afterAutospacing="0"/>
        <w:pStyle w:val="P0"/>
        <w:rPr>
          <w:rFonts w:ascii="Arial" w:hAnsi="Arial"/>
          <w:sz w:val="24"/>
        </w:rPr>
      </w:pPr>
      <w:r>
        <w:rPr>
          <w:rFonts w:ascii="Arial" w:hAnsi="Arial"/>
          <w:sz w:val="22"/>
        </w:rPr>
        <w:t xml:space="preserve">Dječji vrtić „Balončica“:</w:t>
      </w:r>
    </w:p>
    <w:tbl>
      <w:tblPr>
        <w:tblStyle w:val="T0"/>
        <w:tblInd w:w="0" w:type="dxa"/>
        <w:tblLayout w:type="fixed"/>
        <w:tblW w:w="9254" w:type="dxa"/>
      </w:tblPr>
      <w:tblGrid/>
      <w:tr>
        <w:tc>
          <w:tcPr>
            <w:tcW w:w="5350"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Arial" w:hAnsi="Arial"/>
                <w:sz w:val="24"/>
              </w:rPr>
            </w:pPr>
            <w:r>
              <w:rPr>
                <w:rFonts w:ascii="Arial" w:hAnsi="Arial"/>
                <w:sz w:val="22"/>
              </w:rPr>
              <w:t xml:space="preserve">Rashodi za redovan rad dječjeg vrtića Balončica </w:t>
            </w:r>
          </w:p>
        </w:tc>
        <w:tc>
          <w:tcPr>
            <w:tcW w:w="3904" w:type="dxa"/>
            <w:tcBorders>
              <w:top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Arial" w:hAnsi="Arial"/>
                <w:sz w:val="24"/>
              </w:rPr>
            </w:pPr>
            <w:r>
              <w:rPr>
                <w:rFonts w:ascii="Arial" w:hAnsi="Arial"/>
                <w:sz w:val="22"/>
              </w:rPr>
              <w:t xml:space="preserve">303.637,62 eura</w:t>
            </w:r>
          </w:p>
        </w:tc>
      </w:tr>
      <w:tr>
        <w:tc>
          <w:tcPr>
            <w:tcW w:w="5350"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Arial" w:hAnsi="Arial"/>
                <w:sz w:val="24"/>
              </w:rPr>
            </w:pPr>
            <w:r>
              <w:rPr>
                <w:rFonts w:ascii="Arial" w:hAnsi="Arial"/>
                <w:b w:val="1"/>
                <w:sz w:val="22"/>
              </w:rPr>
              <w:t>UKUPNO:</w:t>
            </w:r>
          </w:p>
        </w:tc>
        <w:tc>
          <w:tcPr>
            <w:tcW w:w="3904"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Arial" w:hAnsi="Arial"/>
                <w:sz w:val="24"/>
              </w:rPr>
            </w:pPr>
            <w:r>
              <w:rPr>
                <w:rFonts w:ascii="Arial" w:hAnsi="Arial"/>
                <w:b w:val="1"/>
                <w:sz w:val="22"/>
              </w:rPr>
              <w:t xml:space="preserve">303.637,62 eura</w:t>
            </w:r>
          </w:p>
        </w:tc>
      </w:tr>
    </w:tbl>
    <w:p>
      <w:pPr>
        <w:jc w:val="both"/>
        <w:spacing w:lineRule="auto" w:line="240" w:beforeAutospacing="0" w:afterAutospacing="0"/>
        <w:pStyle w:val="P0"/>
        <w:rPr>
          <w:rFonts w:ascii="Arial" w:hAnsi="Arial"/>
          <w:sz w:val="22"/>
          <w:shd w:val="clear" w:color="auto" w:fill="ffff00"/>
        </w:rPr>
      </w:pPr>
      <w:r>
        <w:rPr>
          <w:rFonts w:ascii="Arial" w:hAnsi="Arial"/>
          <w:sz w:val="24"/>
        </w:rPr>
        <w:t xml:space="preserve"> </w:t>
      </w:r>
      <w:r>
        <w:rPr>
          <w:rFonts w:ascii="Arial" w:hAnsi="Arial"/>
          <w:sz w:val="22"/>
          <w:shd w:val="clear" w:color="auto" w:fill="ffff00"/>
        </w:rPr>
        <w:t xml:space="preserve"> </w:t>
      </w:r>
    </w:p>
    <w:p>
      <w:pPr>
        <w:jc w:val="both"/>
        <w:spacing w:lineRule="auto" w:line="240" w:beforeAutospacing="0" w:afterAutospacing="0"/>
        <w:pStyle w:val="P0"/>
        <w:rPr>
          <w:rFonts w:ascii="Arial" w:hAnsi="Arial"/>
          <w:sz w:val="24"/>
        </w:rPr>
      </w:pPr>
      <w:r>
        <w:rPr>
          <w:rFonts w:ascii="Arial" w:hAnsi="Arial"/>
          <w:sz w:val="22"/>
        </w:rPr>
        <w:t xml:space="preserve">Narodna knjižnica Hum na Sutli:</w:t>
      </w:r>
    </w:p>
    <w:tbl>
      <w:tblPr>
        <w:tblStyle w:val="T0"/>
        <w:tblInd w:w="0" w:type="dxa"/>
        <w:tblLayout w:type="fixed"/>
        <w:tblW w:w="9217" w:type="dxa"/>
      </w:tblPr>
      <w:tblGrid/>
      <w:tr>
        <w:tc>
          <w:tcPr>
            <w:tcW w:w="5350"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Arial" w:hAnsi="Arial"/>
                <w:sz w:val="24"/>
              </w:rPr>
            </w:pPr>
            <w:r>
              <w:rPr>
                <w:rFonts w:ascii="Arial" w:hAnsi="Arial"/>
                <w:sz w:val="22"/>
              </w:rPr>
              <w:t xml:space="preserve">Rashodi za redovan rad</w:t>
            </w:r>
          </w:p>
        </w:tc>
        <w:tc>
          <w:tcPr>
            <w:tcW w:w="3867" w:type="dxa"/>
            <w:tcBorders>
              <w:top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Arial" w:hAnsi="Arial"/>
                <w:sz w:val="24"/>
              </w:rPr>
            </w:pPr>
            <w:r>
              <w:rPr>
                <w:rFonts w:ascii="Arial" w:hAnsi="Arial"/>
                <w:sz w:val="22"/>
              </w:rPr>
              <w:t xml:space="preserve">46.187,54 eura</w:t>
            </w:r>
          </w:p>
        </w:tc>
      </w:tr>
      <w:tr>
        <w:tc>
          <w:tcPr>
            <w:tcW w:w="5350"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Arial" w:hAnsi="Arial"/>
                <w:sz w:val="24"/>
              </w:rPr>
            </w:pPr>
            <w:r>
              <w:rPr>
                <w:rFonts w:ascii="Arial" w:hAnsi="Arial"/>
                <w:sz w:val="22"/>
              </w:rPr>
              <w:t xml:space="preserve">Nabavke opreme i knjiga</w:t>
            </w:r>
          </w:p>
        </w:tc>
        <w:tc>
          <w:tcPr>
            <w:tcW w:w="3867"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Arial" w:hAnsi="Arial"/>
                <w:sz w:val="24"/>
              </w:rPr>
            </w:pPr>
            <w:r>
              <w:rPr>
                <w:rFonts w:ascii="Arial" w:hAnsi="Arial"/>
                <w:sz w:val="22"/>
              </w:rPr>
              <w:t xml:space="preserve">8.626,98 eura</w:t>
            </w:r>
          </w:p>
        </w:tc>
      </w:tr>
      <w:tr>
        <w:tc>
          <w:tcPr>
            <w:tcW w:w="5350"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Arial" w:hAnsi="Arial"/>
                <w:sz w:val="24"/>
              </w:rPr>
            </w:pPr>
            <w:r>
              <w:rPr>
                <w:rFonts w:ascii="Arial" w:hAnsi="Arial"/>
                <w:b w:val="1"/>
                <w:sz w:val="22"/>
              </w:rPr>
              <w:t>UKUPNO:</w:t>
            </w:r>
          </w:p>
        </w:tc>
        <w:tc>
          <w:tcPr>
            <w:tcW w:w="3867"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Arial" w:hAnsi="Arial"/>
                <w:sz w:val="24"/>
              </w:rPr>
            </w:pPr>
            <w:r>
              <w:rPr>
                <w:rFonts w:ascii="Arial" w:hAnsi="Arial"/>
                <w:b w:val="1"/>
                <w:sz w:val="22"/>
              </w:rPr>
              <w:t xml:space="preserve">54.814,52 eura</w:t>
            </w:r>
          </w:p>
        </w:tc>
      </w:tr>
    </w:tbl>
    <w:p>
      <w:pPr>
        <w:jc w:val="both"/>
        <w:spacing w:lineRule="auto" w:line="240" w:beforeAutospacing="0" w:afterAutospacing="0"/>
        <w:pStyle w:val="P0"/>
        <w:rPr>
          <w:rFonts w:ascii="Arial" w:hAnsi="Arial"/>
          <w:sz w:val="24"/>
        </w:rPr>
      </w:pPr>
      <w:r>
        <w:rPr>
          <w:rFonts w:ascii="Arial" w:hAnsi="Arial"/>
          <w:sz w:val="24"/>
        </w:rPr>
        <w:t xml:space="preserve"> </w:t>
      </w:r>
      <w:r>
        <w:rPr>
          <w:rFonts w:ascii="Arial" w:hAnsi="Arial"/>
          <w:sz w:val="22"/>
        </w:rPr>
        <w:t xml:space="preserve"> </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367</w:t>
      </w:r>
      <w:r>
        <w:rPr>
          <w:rFonts w:ascii="Arial" w:hAnsi="Arial"/>
          <w:sz w:val="22"/>
        </w:rPr>
        <w:t xml:space="preserve"> </w:t>
      </w:r>
      <w:r>
        <w:rPr>
          <w:rFonts w:ascii="Arial" w:hAnsi="Arial"/>
          <w:i w:val="1"/>
          <w:sz w:val="22"/>
        </w:rPr>
        <w:t>ostvareno</w:t>
      </w:r>
      <w:r>
        <w:rPr>
          <w:rFonts w:ascii="Arial" w:hAnsi="Arial"/>
          <w:sz w:val="22"/>
        </w:rPr>
        <w:t xml:space="preserve"> </w:t>
      </w:r>
      <w:r>
        <w:rPr>
          <w:rFonts w:ascii="Arial" w:hAnsi="Arial"/>
          <w:i w:val="1"/>
          <w:sz w:val="22"/>
        </w:rPr>
        <w:t xml:space="preserve">u tekućem izvještajnom razdoblju </w:t>
      </w:r>
      <w:r>
        <w:rPr>
          <w:rFonts w:ascii="Arial" w:hAnsi="Arial"/>
          <w:sz w:val="22"/>
        </w:rPr>
        <w:t xml:space="preserve">odnosi se na prijenos sredstva proračunskim korisnicima općinskog proračuna za financiranje redovite djelatnosti i sufinanciranje nabavke opreme kako slijedi:</w:t>
      </w:r>
    </w:p>
    <w:p>
      <w:pPr>
        <w:jc w:val="both"/>
        <w:spacing w:lineRule="auto" w:line="240" w:beforeAutospacing="0" w:afterAutospacing="0"/>
        <w:pStyle w:val="P0"/>
        <w:rPr>
          <w:rFonts w:ascii="Arial" w:hAnsi="Arial"/>
          <w:sz w:val="24"/>
        </w:rPr>
      </w:pPr>
      <w:r>
        <w:rPr>
          <w:rFonts w:ascii="Arial" w:hAnsi="Arial"/>
          <w:sz w:val="22"/>
        </w:rPr>
        <w:t xml:space="preserve">Dječji vrtić „Balončica“:</w:t>
      </w:r>
    </w:p>
    <w:tbl>
      <w:tblPr>
        <w:tblStyle w:val="T0"/>
        <w:tblInd w:w="0" w:type="dxa"/>
        <w:tblLayout w:type="fixed"/>
        <w:tblW w:w="9248" w:type="dxa"/>
      </w:tblPr>
      <w:tblGrid/>
      <w:tr>
        <w:tc>
          <w:tcPr>
            <w:tcW w:w="5219"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Arial" w:hAnsi="Arial"/>
                <w:sz w:val="24"/>
              </w:rPr>
            </w:pPr>
            <w:r>
              <w:rPr>
                <w:rFonts w:ascii="Arial" w:hAnsi="Arial"/>
                <w:sz w:val="22"/>
              </w:rPr>
              <w:t xml:space="preserve">Rashodi za redovan rad dječjeg vrtića Balončica </w:t>
            </w:r>
          </w:p>
        </w:tc>
        <w:tc>
          <w:tcPr>
            <w:tcW w:w="4029" w:type="dxa"/>
            <w:tcBorders>
              <w:top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Arial" w:hAnsi="Arial"/>
                <w:sz w:val="24"/>
              </w:rPr>
            </w:pPr>
            <w:r>
              <w:rPr>
                <w:rFonts w:ascii="Arial" w:hAnsi="Arial"/>
                <w:sz w:val="22"/>
              </w:rPr>
              <w:t xml:space="preserve">335.571,58 eura</w:t>
            </w:r>
          </w:p>
        </w:tc>
      </w:tr>
      <w:tr>
        <w:tc>
          <w:tcPr>
            <w:tcW w:w="5219"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Arial" w:hAnsi="Arial"/>
                <w:sz w:val="24"/>
              </w:rPr>
            </w:pPr>
            <w:r>
              <w:rPr>
                <w:rFonts w:ascii="Arial" w:hAnsi="Arial"/>
                <w:sz w:val="22"/>
              </w:rPr>
              <w:t xml:space="preserve">Pokriće prenesenog Manjka prihoda</w:t>
            </w:r>
          </w:p>
        </w:tc>
        <w:tc>
          <w:tcPr>
            <w:tcW w:w="4029"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Arial" w:hAnsi="Arial"/>
                <w:sz w:val="24"/>
              </w:rPr>
            </w:pPr>
            <w:r>
              <w:rPr>
                <w:rFonts w:ascii="Arial" w:hAnsi="Arial"/>
                <w:sz w:val="22"/>
              </w:rPr>
              <w:t xml:space="preserve">28.808,33 eura</w:t>
            </w:r>
          </w:p>
        </w:tc>
      </w:tr>
      <w:tr>
        <w:tc>
          <w:tcPr>
            <w:tcW w:w="5219"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Arial" w:hAnsi="Arial"/>
                <w:sz w:val="24"/>
              </w:rPr>
            </w:pPr>
            <w:r>
              <w:rPr>
                <w:rFonts w:ascii="Arial" w:hAnsi="Arial"/>
                <w:b w:val="1"/>
                <w:sz w:val="22"/>
              </w:rPr>
              <w:t>UKUPNO:</w:t>
            </w:r>
          </w:p>
        </w:tc>
        <w:tc>
          <w:tcPr>
            <w:tcW w:w="4029"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Arial" w:hAnsi="Arial"/>
                <w:sz w:val="24"/>
              </w:rPr>
            </w:pPr>
            <w:r>
              <w:rPr>
                <w:rFonts w:ascii="Arial" w:hAnsi="Arial"/>
                <w:b w:val="1"/>
                <w:sz w:val="22"/>
              </w:rPr>
              <w:t xml:space="preserve">364.379,91 eura</w:t>
            </w:r>
          </w:p>
        </w:tc>
      </w:tr>
    </w:tbl>
    <w:p>
      <w:pPr>
        <w:jc w:val="both"/>
        <w:spacing w:lineRule="auto" w:line="240" w:beforeAutospacing="0" w:afterAutospacing="0"/>
        <w:pStyle w:val="P0"/>
        <w:rPr>
          <w:rFonts w:ascii="Arial" w:hAnsi="Arial"/>
          <w:sz w:val="22"/>
          <w:shd w:val="clear" w:color="auto" w:fill="ffff00"/>
        </w:rPr>
      </w:pPr>
      <w:r>
        <w:rPr>
          <w:rFonts w:ascii="Arial" w:hAnsi="Arial"/>
          <w:sz w:val="24"/>
        </w:rPr>
        <w:t xml:space="preserve"> </w:t>
      </w:r>
      <w:r>
        <w:rPr>
          <w:rFonts w:ascii="Arial" w:hAnsi="Arial"/>
          <w:sz w:val="22"/>
          <w:shd w:val="clear" w:color="auto" w:fill="ffff00"/>
        </w:rPr>
        <w:t xml:space="preserve"> </w:t>
      </w:r>
    </w:p>
    <w:p>
      <w:pPr>
        <w:jc w:val="both"/>
        <w:spacing w:lineRule="auto" w:line="240" w:beforeAutospacing="0" w:afterAutospacing="0"/>
        <w:pStyle w:val="P0"/>
        <w:rPr>
          <w:rFonts w:ascii="Arial" w:hAnsi="Arial"/>
          <w:sz w:val="24"/>
        </w:rPr>
      </w:pPr>
      <w:r>
        <w:rPr>
          <w:rFonts w:ascii="Arial" w:hAnsi="Arial"/>
          <w:sz w:val="22"/>
        </w:rPr>
        <w:t xml:space="preserve">Narodna knjižnica Hum na Sutli:</w:t>
      </w:r>
    </w:p>
    <w:tbl>
      <w:tblPr>
        <w:tblStyle w:val="T0"/>
        <w:tblInd w:w="0" w:type="dxa"/>
        <w:tblLayout w:type="fixed"/>
        <w:tblW w:w="9248" w:type="dxa"/>
      </w:tblPr>
      <w:tblGrid/>
      <w:tr>
        <w:tc>
          <w:tcPr>
            <w:tcW w:w="5220"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Arial" w:hAnsi="Arial"/>
                <w:sz w:val="24"/>
              </w:rPr>
            </w:pPr>
            <w:r>
              <w:rPr>
                <w:rFonts w:ascii="Arial" w:hAnsi="Arial"/>
                <w:sz w:val="22"/>
              </w:rPr>
              <w:t xml:space="preserve">Rashodi za redovan rad</w:t>
            </w:r>
          </w:p>
        </w:tc>
        <w:tc>
          <w:tcPr>
            <w:tcW w:w="4028" w:type="dxa"/>
            <w:tcBorders>
              <w:top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Arial" w:hAnsi="Arial"/>
                <w:sz w:val="24"/>
              </w:rPr>
            </w:pPr>
            <w:r>
              <w:rPr>
                <w:rFonts w:ascii="Arial" w:hAnsi="Arial"/>
                <w:sz w:val="22"/>
              </w:rPr>
              <w:t xml:space="preserve">49.050,00 eura</w:t>
            </w:r>
          </w:p>
        </w:tc>
      </w:tr>
      <w:tr>
        <w:tc>
          <w:tcPr>
            <w:tcW w:w="5220"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Arial" w:hAnsi="Arial"/>
                <w:sz w:val="24"/>
              </w:rPr>
            </w:pPr>
            <w:r>
              <w:rPr>
                <w:rFonts w:ascii="Arial" w:hAnsi="Arial"/>
                <w:sz w:val="22"/>
              </w:rPr>
              <w:t xml:space="preserve">Nabavke opreme i knjiga</w:t>
            </w:r>
          </w:p>
        </w:tc>
        <w:tc>
          <w:tcPr>
            <w:tcW w:w="4028"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Arial" w:hAnsi="Arial"/>
                <w:sz w:val="24"/>
              </w:rPr>
            </w:pPr>
            <w:r>
              <w:rPr>
                <w:rFonts w:ascii="Arial" w:hAnsi="Arial"/>
                <w:sz w:val="22"/>
              </w:rPr>
              <w:t xml:space="preserve">9.000,00 eura</w:t>
            </w:r>
          </w:p>
        </w:tc>
      </w:tr>
      <w:tr>
        <w:tc>
          <w:tcPr>
            <w:tcW w:w="5220"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Arial" w:hAnsi="Arial"/>
                <w:sz w:val="24"/>
              </w:rPr>
            </w:pPr>
            <w:r>
              <w:rPr>
                <w:rFonts w:ascii="Arial" w:hAnsi="Arial"/>
                <w:b w:val="1"/>
                <w:sz w:val="22"/>
              </w:rPr>
              <w:t>UKUPNO:</w:t>
            </w:r>
          </w:p>
        </w:tc>
        <w:tc>
          <w:tcPr>
            <w:tcW w:w="4028"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Arial" w:hAnsi="Arial"/>
                <w:sz w:val="24"/>
              </w:rPr>
            </w:pPr>
            <w:r>
              <w:rPr>
                <w:rFonts w:ascii="Arial" w:hAnsi="Arial"/>
                <w:b w:val="1"/>
                <w:sz w:val="22"/>
              </w:rPr>
              <w:t xml:space="preserve">58.050,00 eura</w:t>
            </w:r>
          </w:p>
        </w:tc>
      </w:tr>
    </w:tbl>
    <w:p>
      <w:pPr>
        <w:jc w:val="both"/>
        <w:spacing w:lineRule="auto" w:line="240" w:beforeAutospacing="0" w:afterAutospacing="0"/>
        <w:pStyle w:val="P0"/>
        <w:rPr>
          <w:rFonts w:ascii="Arial" w:hAnsi="Arial"/>
          <w:sz w:val="22"/>
        </w:rPr>
      </w:pPr>
    </w:p>
    <w:p>
      <w:pPr>
        <w:jc w:val="both"/>
        <w:spacing w:lineRule="auto" w:line="240" w:beforeAutospacing="0" w:afterAutospacing="0"/>
        <w:pStyle w:val="P0"/>
        <w:rPr>
          <w:rFonts w:ascii="Arial" w:hAnsi="Arial"/>
          <w:sz w:val="22"/>
        </w:rPr>
      </w:pPr>
    </w:p>
    <w:p>
      <w:pPr>
        <w:jc w:val="both"/>
        <w:spacing w:lineRule="auto" w:line="240" w:beforeAutospacing="0" w:afterAutospacing="0"/>
        <w:pStyle w:val="P0"/>
        <w:rPr>
          <w:rFonts w:ascii="Arial" w:hAnsi="Arial"/>
          <w:sz w:val="22"/>
        </w:rPr>
      </w:pPr>
    </w:p>
    <w:p>
      <w:pPr>
        <w:jc w:val="both"/>
        <w:spacing w:lineRule="auto" w:line="240" w:beforeAutospacing="0" w:afterAutospacing="0"/>
        <w:pStyle w:val="P0"/>
        <w:rPr>
          <w:rFonts w:ascii="Arial" w:hAnsi="Arial"/>
          <w:sz w:val="22"/>
        </w:rPr>
      </w:pPr>
    </w:p>
    <w:p>
      <w:pPr>
        <w:jc w:val="both"/>
        <w:spacing w:lineRule="auto" w:line="240" w:beforeAutospacing="0" w:afterAutospacing="0"/>
        <w:pStyle w:val="P0"/>
        <w:rPr>
          <w:rFonts w:ascii="Arial" w:hAnsi="Arial"/>
          <w:sz w:val="24"/>
        </w:rPr>
      </w:pPr>
      <w:r>
        <w:rPr>
          <w:rFonts w:ascii="Arial" w:hAnsi="Arial"/>
          <w:b w:val="1"/>
          <w:sz w:val="22"/>
        </w:rPr>
        <w:t xml:space="preserve">Bilješka br. 7</w:t>
      </w:r>
    </w:p>
    <w:p>
      <w:pPr>
        <w:jc w:val="both"/>
        <w:spacing w:lineRule="auto" w:line="240" w:after="0" w:beforeAutospacing="0" w:afterAutospacing="0"/>
        <w:ind w:firstLine="708"/>
        <w:pStyle w:val="P0"/>
        <w:rPr>
          <w:rFonts w:ascii="Arial" w:hAnsi="Arial"/>
          <w:sz w:val="24"/>
        </w:rPr>
      </w:pPr>
      <w:r>
        <w:rPr>
          <w:rFonts w:ascii="Arial" w:hAnsi="Arial"/>
          <w:sz w:val="22"/>
          <w:u w:val="single"/>
        </w:rPr>
        <w:t xml:space="preserve">Račun iz Računskog plana 372</w:t>
      </w:r>
      <w:r>
        <w:rPr>
          <w:rFonts w:ascii="Arial" w:hAnsi="Arial"/>
          <w:sz w:val="22"/>
        </w:rPr>
        <w:t xml:space="preserve"> </w:t>
      </w:r>
      <w:r>
        <w:rPr>
          <w:rFonts w:ascii="Arial" w:hAnsi="Arial"/>
          <w:i w:val="1"/>
          <w:sz w:val="22"/>
        </w:rPr>
        <w:t>ostvareno</w:t>
      </w:r>
      <w:r>
        <w:rPr>
          <w:rFonts w:ascii="Arial" w:hAnsi="Arial"/>
          <w:sz w:val="22"/>
        </w:rPr>
        <w:t xml:space="preserve"> </w:t>
      </w:r>
      <w:r>
        <w:rPr>
          <w:rFonts w:ascii="Arial" w:hAnsi="Arial"/>
          <w:i w:val="1"/>
          <w:sz w:val="22"/>
        </w:rPr>
        <w:t xml:space="preserve">u izvještajnom razdoblju prethodne godine </w:t>
      </w:r>
      <w:r>
        <w:rPr>
          <w:rFonts w:ascii="Arial" w:hAnsi="Arial"/>
          <w:sz w:val="22"/>
        </w:rPr>
        <w:t xml:space="preserve">odnosi se na  ukupan iznos naknada građanima i kućanstvima: jednokratne novčane pomoći ili pomoći u hrani (7.921,84 eura), učeničke i studentske stipendije (36.684,18 eura), sufinanciranje cijene prijevoza učenika srednjih škola (23.118,41 eura), pomoći novorođenim Humčanima/-kama i jubilarcima (24.833,12 eura), prehrana učenika OŠ slabijeg imovinskog stanja (3.571,86 eura), ostale nenavedene socijalne pomoći u ukupnom iznosu od (6.166,58 eura), nagrade povodom Dana općine (132,72 eura), pomoć za  elementarne nepogode (10.624,38 eura), financiranje kupnje radnih bilježnica za školsku godinu 2022./2023. (20.461,62 eura - 50% financira općina Hum na Sutli a 50% županija Krapinsko-zagorska), poklon djeci za Božić u iznosu od (8.934,36 eura), sufinanciranje boravke u drugim vrtićima (2.034,22 eura), božićnica umirovljenicima u iznosu </w:t>
      </w:r>
      <w:r>
        <w:rPr>
          <w:rFonts w:ascii="Arial" w:hAnsi="Arial"/>
          <w:sz w:val="18"/>
        </w:rPr>
        <w:t xml:space="preserve">od </w:t>
      </w:r>
      <w:r>
        <w:rPr>
          <w:rFonts w:ascii="Arial" w:hAnsi="Arial"/>
          <w:i w:val="1"/>
          <w:sz w:val="18"/>
        </w:rPr>
        <w:t xml:space="preserve">150,00 kn sa mirovinom nižom od 2.500,00 kn</w:t>
      </w:r>
      <w:r>
        <w:rPr>
          <w:rFonts w:ascii="Arial" w:hAnsi="Arial"/>
          <w:sz w:val="18"/>
        </w:rPr>
        <w:t xml:space="preserve"> </w:t>
      </w:r>
      <w:r>
        <w:rPr>
          <w:rFonts w:ascii="Arial" w:hAnsi="Arial"/>
          <w:sz w:val="22"/>
        </w:rPr>
        <w:t xml:space="preserve"> (trošak od 8.096,09 eura). </w:t>
      </w:r>
    </w:p>
    <w:p>
      <w:pPr>
        <w:jc w:val="both"/>
        <w:spacing w:lineRule="auto" w:line="240" w:after="0" w:beforeAutospacing="0" w:afterAutospacing="0"/>
        <w:pStyle w:val="P0"/>
        <w:rPr>
          <w:rFonts w:ascii="Arial" w:hAnsi="Arial"/>
          <w:sz w:val="24"/>
        </w:rPr>
      </w:pPr>
      <w:r>
        <w:rPr>
          <w:rFonts w:ascii="Arial" w:hAnsi="Arial"/>
          <w:sz w:val="22"/>
        </w:rPr>
        <w:t xml:space="preserve">U 2022. godini uvedena je mjera za pomoć za pomoć pri rješavanju stambenog pitanja mladih obitelji, isplaćeno je 39.816,84 eura (</w:t>
      </w:r>
      <w:r>
        <w:rPr>
          <w:rFonts w:ascii="Arial" w:hAnsi="Arial"/>
          <w:i w:val="1"/>
          <w:sz w:val="18"/>
        </w:rPr>
        <w:t xml:space="preserve">50.000,00 kn x 6 korisnika</w:t>
      </w:r>
      <w:r>
        <w:rPr>
          <w:rFonts w:ascii="Arial" w:hAnsi="Arial"/>
          <w:sz w:val="22"/>
        </w:rPr>
        <w:t xml:space="preserve">). </w:t>
      </w:r>
    </w:p>
    <w:p>
      <w:pPr>
        <w:jc w:val="both"/>
        <w:spacing w:lineRule="auto" w:line="240" w:after="0" w:beforeAutospacing="0" w:afterAutospacing="0"/>
        <w:pStyle w:val="P0"/>
        <w:rPr>
          <w:rFonts w:ascii="Arial" w:hAnsi="Arial"/>
          <w:sz w:val="24"/>
        </w:rPr>
      </w:pPr>
      <w:r>
        <w:rPr>
          <w:rFonts w:ascii="Arial" w:hAnsi="Arial"/>
          <w:sz w:val="22"/>
        </w:rPr>
        <w:t xml:space="preserve">Zbog elementarne nepogode u svibnju sufinanciralo se zbrinjavanje salonit ploča za stambene zgrade u iznosu od 8.244,91 eura.</w:t>
      </w:r>
    </w:p>
    <w:p>
      <w:pPr>
        <w:jc w:val="both"/>
        <w:spacing w:lineRule="auto" w:line="240" w:after="0" w:beforeAutospacing="0" w:afterAutospacing="0"/>
        <w:pStyle w:val="P0"/>
        <w:rPr>
          <w:rFonts w:ascii="Arial" w:hAnsi="Arial"/>
          <w:sz w:val="22"/>
          <w:shd w:val="clear" w:color="auto" w:fill="ffff00"/>
        </w:rPr>
      </w:pPr>
      <w:r>
        <w:rPr>
          <w:rFonts w:ascii="Arial" w:hAnsi="Arial"/>
          <w:sz w:val="22"/>
        </w:rPr>
        <w:t xml:space="preserve">Prema Odluci općinskog vijeća isplaćena je pomoć Hrvoju Draškoviću iz Huma na Sutli za troškove liječenja u iznosu od 6.636,14 eura (</w:t>
      </w:r>
      <w:r>
        <w:rPr>
          <w:rFonts w:ascii="Arial" w:hAnsi="Arial"/>
          <w:sz w:val="18"/>
        </w:rPr>
        <w:t xml:space="preserve">50.000,00 kn)</w:t>
      </w:r>
      <w:r>
        <w:rPr>
          <w:rFonts w:ascii="Arial" w:hAnsi="Arial"/>
          <w:sz w:val="22"/>
        </w:rPr>
        <w:t>.</w:t>
      </w:r>
      <w:r>
        <w:rPr>
          <w:rFonts w:ascii="Arial" w:hAnsi="Arial"/>
          <w:sz w:val="22"/>
          <w:shd w:val="clear" w:color="auto" w:fill="ffff00"/>
        </w:rPr>
        <w:t xml:space="preserve"> </w:t>
      </w:r>
    </w:p>
    <w:p>
      <w:pPr>
        <w:jc w:val="both"/>
        <w:spacing w:lineRule="auto" w:line="240" w:after="0" w:beforeAutospacing="0" w:afterAutospacing="0"/>
        <w:pStyle w:val="P0"/>
        <w:rPr>
          <w:rFonts w:ascii="Arial" w:hAnsi="Arial"/>
          <w:sz w:val="24"/>
        </w:rPr>
      </w:pPr>
    </w:p>
    <w:p>
      <w:pPr>
        <w:jc w:val="both"/>
        <w:spacing w:lineRule="auto" w:line="240" w:after="0" w:beforeAutospacing="0" w:afterAutospacing="0"/>
        <w:ind w:firstLine="708"/>
        <w:pStyle w:val="P0"/>
        <w:rPr>
          <w:rFonts w:ascii="Arial" w:hAnsi="Arial"/>
          <w:sz w:val="22"/>
        </w:rPr>
      </w:pPr>
      <w:r>
        <w:rPr>
          <w:rFonts w:ascii="Arial" w:hAnsi="Arial"/>
          <w:sz w:val="22"/>
          <w:u w:val="single"/>
        </w:rPr>
        <w:t xml:space="preserve">Račun iz Računskog plana 372</w:t>
      </w:r>
      <w:r>
        <w:rPr>
          <w:rFonts w:ascii="Arial" w:hAnsi="Arial"/>
          <w:sz w:val="22"/>
        </w:rPr>
        <w:t xml:space="preserve"> </w:t>
      </w:r>
      <w:r>
        <w:rPr>
          <w:rFonts w:ascii="Arial" w:hAnsi="Arial"/>
          <w:i w:val="1"/>
          <w:sz w:val="22"/>
        </w:rPr>
        <w:t>ostvareno</w:t>
      </w:r>
      <w:r>
        <w:rPr>
          <w:rFonts w:ascii="Arial" w:hAnsi="Arial"/>
          <w:sz w:val="22"/>
        </w:rPr>
        <w:t xml:space="preserve"> </w:t>
      </w:r>
      <w:r>
        <w:rPr>
          <w:rFonts w:ascii="Arial" w:hAnsi="Arial"/>
          <w:i w:val="1"/>
          <w:sz w:val="22"/>
        </w:rPr>
        <w:t xml:space="preserve">u tekućem izvještajnom razdoblju </w:t>
      </w:r>
      <w:r>
        <w:rPr>
          <w:rFonts w:ascii="Arial" w:hAnsi="Arial"/>
          <w:sz w:val="22"/>
        </w:rPr>
        <w:t xml:space="preserve">odnosi se na  ukupan iznos naknada građanima i kućanstvima: jednokratne novčane pomoći ili pomoći u hrani (8.591,39 eura), učeničke i studentske stipendije (50.048,84 eura), sufinanciranje cijene prijevoza učenika srednjih škola (26.755,43 eura), pomoći novorođenim Humčanima/-kama, i jubilarcima (16.275,69 eura), ostale nenavedene socijalne pomoći u ukupnom iznosu od (9.057,13 eura), financiranje kupnje radnih bilježnica za školsku godinu 2023./2024 (21.438,50 eura – od toga iznos financiranja općina Hum na Sutli iznosio je 11.547,74 eura, a od županije Krapinsko-zagorske iznos od 9.890,76 eura), poklon djeci za Božić u iznosu od (10.272,45 eura), božićnica umirovljenicima u iznosu od 40,00 eura sa mirovinom nižom od 350,00 eura (trošak od 11.106,54 eura), sufinanciranje boravke u drugim vrtićima (4.822,32 eura). </w:t>
      </w:r>
    </w:p>
    <w:p>
      <w:pPr>
        <w:jc w:val="both"/>
        <w:spacing w:lineRule="auto" w:line="240" w:after="0" w:beforeAutospacing="0" w:afterAutospacing="0"/>
        <w:ind w:firstLine="0"/>
        <w:pStyle w:val="P0"/>
        <w:rPr>
          <w:rFonts w:ascii="Arial" w:hAnsi="Arial"/>
          <w:sz w:val="24"/>
        </w:rPr>
      </w:pPr>
      <w:r>
        <w:rPr>
          <w:rFonts w:ascii="Arial" w:hAnsi="Arial"/>
          <w:sz w:val="22"/>
        </w:rPr>
        <w:t xml:space="preserve">U 2023. godini za mjeru pomoć pri rješavanju stambenog pitanja mladih obitelji, isplaćeno je 19.908,42 eura (6.636,14 eura x 3 korisnika). </w:t>
      </w:r>
    </w:p>
    <w:p>
      <w:pPr>
        <w:jc w:val="both"/>
        <w:spacing w:lineRule="auto" w:line="240" w:after="0" w:beforeAutospacing="0" w:afterAutospacing="0"/>
        <w:pStyle w:val="P0"/>
        <w:rPr>
          <w:rFonts w:ascii="Arial" w:hAnsi="Arial"/>
          <w:sz w:val="24"/>
        </w:rPr>
      </w:pPr>
      <w:r>
        <w:rPr>
          <w:rFonts w:ascii="Arial" w:hAnsi="Arial"/>
          <w:sz w:val="22"/>
        </w:rPr>
        <w:t xml:space="preserve">Zbog elementarne nepogode u svibnju 2022. godine sufinanciralo se zbrinjavanje salonit ploča za stambene zgrade u iznosu od 34.071,18 eura.</w:t>
      </w:r>
    </w:p>
    <w:p>
      <w:pPr>
        <w:jc w:val="both"/>
        <w:spacing w:lineRule="auto" w:line="240" w:after="0" w:beforeAutospacing="0" w:afterAutospacing="0"/>
        <w:pStyle w:val="P0"/>
        <w:rPr>
          <w:rFonts w:ascii="Arial" w:hAnsi="Arial"/>
          <w:sz w:val="24"/>
        </w:rPr>
      </w:pPr>
      <w:r>
        <w:rPr>
          <w:rFonts w:ascii="Arial" w:hAnsi="Arial"/>
          <w:sz w:val="22"/>
        </w:rPr>
        <w:t xml:space="preserve">Prema Odluci općinskog vijeća isplaćena su pomoći za sanaciju elementarnih nepogoda: dvije pomoći  za sanaciju klizišta po 2.000,00 eura, te jedna pomoć za sanaciju nakon požara.</w:t>
      </w:r>
    </w:p>
    <w:p>
      <w:pPr>
        <w:jc w:val="both"/>
        <w:spacing w:lineRule="auto" w:line="240" w:after="0" w:beforeAutospacing="0" w:afterAutospacing="0"/>
        <w:pStyle w:val="P0"/>
        <w:rPr>
          <w:rFonts w:ascii="Arial" w:hAnsi="Arial"/>
          <w:sz w:val="24"/>
        </w:rPr>
      </w:pPr>
      <w:r>
        <w:rPr>
          <w:rFonts w:ascii="Arial" w:hAnsi="Arial"/>
          <w:sz w:val="22"/>
        </w:rPr>
        <w:t xml:space="preserve">Prihod iz proračuna Krapinsko - zagorske županije u iznosu od 181.850,93 eura prema Ugovoru o doznačavanju sredstava pomoći za ublažavanje i djelomično uklanjanje posljedica prirodne nepogode tuča iz svibnja 2022. godine, nastalih na komunalnoj i društvenoj infrastrukturi i stambenoj imovine Općine Hum na Sutli isplaćen je prijaviteljima šteta.</w:t>
      </w:r>
    </w:p>
    <w:p>
      <w:pPr>
        <w:jc w:val="both"/>
        <w:spacing w:lineRule="auto" w:line="240" w:beforeAutospacing="0" w:afterAutospacing="0"/>
        <w:pStyle w:val="P0"/>
        <w:rPr>
          <w:rFonts w:ascii="Arial" w:hAnsi="Arial"/>
          <w:sz w:val="24"/>
        </w:rPr>
      </w:pPr>
      <w:r>
        <w:rPr>
          <w:rFonts w:ascii="Arial" w:hAnsi="Arial"/>
          <w:sz w:val="22"/>
        </w:rPr>
        <w:t xml:space="preserve"> </w:t>
      </w:r>
    </w:p>
    <w:p>
      <w:pPr>
        <w:jc w:val="both"/>
        <w:spacing w:lineRule="auto" w:line="240" w:beforeAutospacing="0" w:afterAutospacing="0"/>
        <w:pStyle w:val="P0"/>
        <w:rPr>
          <w:rFonts w:ascii="Arial" w:hAnsi="Arial"/>
          <w:sz w:val="24"/>
        </w:rPr>
      </w:pPr>
      <w:r>
        <w:rPr>
          <w:rFonts w:ascii="Arial" w:hAnsi="Arial"/>
          <w:b w:val="1"/>
          <w:sz w:val="22"/>
        </w:rPr>
        <w:t xml:space="preserve">Bilješka br. 8</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711</w:t>
      </w:r>
      <w:r>
        <w:rPr>
          <w:rFonts w:ascii="Arial" w:hAnsi="Arial"/>
          <w:i w:val="1"/>
          <w:sz w:val="22"/>
        </w:rPr>
        <w:t xml:space="preserve"> ostvareno</w:t>
      </w:r>
      <w:r>
        <w:rPr>
          <w:rFonts w:ascii="Arial" w:hAnsi="Arial"/>
          <w:sz w:val="22"/>
        </w:rPr>
        <w:t xml:space="preserve"> </w:t>
      </w:r>
      <w:r>
        <w:rPr>
          <w:rFonts w:ascii="Arial" w:hAnsi="Arial"/>
          <w:i w:val="1"/>
          <w:sz w:val="22"/>
        </w:rPr>
        <w:t xml:space="preserve">u izvještajnom razdoblju prethodne godine </w:t>
      </w:r>
      <w:r>
        <w:rPr>
          <w:rFonts w:ascii="Arial" w:hAnsi="Arial"/>
          <w:sz w:val="22"/>
        </w:rPr>
        <w:t xml:space="preserve">odnosi se na prihode od prodaje zemljišta u iznosu od 157.117,26 eura.</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721</w:t>
      </w:r>
      <w:r>
        <w:rPr>
          <w:rFonts w:ascii="Arial" w:hAnsi="Arial"/>
          <w:i w:val="1"/>
          <w:sz w:val="22"/>
          <w:u w:val="single"/>
        </w:rPr>
        <w:t xml:space="preserve"> ostvareno</w:t>
      </w:r>
      <w:r>
        <w:rPr>
          <w:rFonts w:ascii="Arial" w:hAnsi="Arial"/>
          <w:sz w:val="22"/>
          <w:u w:val="single"/>
        </w:rPr>
        <w:t xml:space="preserve"> </w:t>
      </w:r>
      <w:r>
        <w:rPr>
          <w:rFonts w:ascii="Arial" w:hAnsi="Arial"/>
          <w:i w:val="1"/>
          <w:sz w:val="22"/>
          <w:u w:val="single"/>
        </w:rPr>
        <w:t xml:space="preserve">u izvještajnom i prethodnom razdoblju</w:t>
      </w:r>
      <w:r>
        <w:rPr>
          <w:rFonts w:ascii="Arial" w:hAnsi="Arial"/>
          <w:sz w:val="22"/>
        </w:rPr>
        <w:t xml:space="preserve"> odnosi se na prihode od prodaje stanova na kojima postoji stanarsko pravo (45% od ukupnog prihoda od prodaje stanova na kojima postoji stanarsko pravo).</w:t>
      </w:r>
    </w:p>
    <w:p>
      <w:pPr>
        <w:jc w:val="both"/>
        <w:spacing w:lineRule="auto" w:line="240" w:beforeAutospacing="0" w:afterAutospacing="0"/>
        <w:pStyle w:val="P0"/>
        <w:rPr>
          <w:rFonts w:ascii="Arial" w:hAnsi="Arial"/>
          <w:sz w:val="24"/>
        </w:rPr>
      </w:pPr>
      <w:r>
        <w:rPr>
          <w:rFonts w:ascii="Arial" w:hAnsi="Arial"/>
          <w:sz w:val="22"/>
        </w:rPr>
        <w:t xml:space="preserve"> </w:t>
      </w:r>
    </w:p>
    <w:p>
      <w:pPr>
        <w:jc w:val="both"/>
        <w:spacing w:lineRule="auto" w:line="240" w:beforeAutospacing="0" w:afterAutospacing="0"/>
        <w:pStyle w:val="P0"/>
        <w:rPr>
          <w:rFonts w:ascii="Arial" w:hAnsi="Arial"/>
          <w:sz w:val="24"/>
        </w:rPr>
      </w:pPr>
      <w:r>
        <w:rPr>
          <w:rFonts w:ascii="Arial" w:hAnsi="Arial"/>
          <w:b w:val="1"/>
          <w:sz w:val="22"/>
        </w:rPr>
        <w:t xml:space="preserve">Bilješka br. 9</w:t>
      </w:r>
    </w:p>
    <w:p>
      <w:pPr>
        <w:jc w:val="both"/>
        <w:spacing w:lineRule="auto" w:line="240" w:after="0" w:beforeAutospacing="0" w:afterAutospacing="0"/>
        <w:ind w:firstLine="708"/>
        <w:pStyle w:val="P0"/>
        <w:rPr>
          <w:rFonts w:ascii="Arial" w:hAnsi="Arial"/>
          <w:sz w:val="22"/>
        </w:rPr>
      </w:pPr>
      <w:r>
        <w:rPr>
          <w:rFonts w:ascii="Arial" w:hAnsi="Arial"/>
          <w:sz w:val="22"/>
          <w:u w:val="single"/>
        </w:rPr>
        <w:t xml:space="preserve">Račun iz Računskog plana 4124</w:t>
      </w:r>
      <w:r>
        <w:rPr>
          <w:rFonts w:ascii="Arial" w:hAnsi="Arial"/>
          <w:sz w:val="22"/>
        </w:rPr>
        <w:t xml:space="preserve"> </w:t>
      </w:r>
      <w:r>
        <w:rPr>
          <w:rFonts w:ascii="Arial" w:hAnsi="Arial"/>
          <w:i w:val="1"/>
          <w:sz w:val="22"/>
        </w:rPr>
        <w:t>ostvareno</w:t>
      </w:r>
      <w:r>
        <w:rPr>
          <w:rFonts w:ascii="Arial" w:hAnsi="Arial"/>
          <w:sz w:val="22"/>
        </w:rPr>
        <w:t xml:space="preserve"> </w:t>
      </w:r>
      <w:r>
        <w:rPr>
          <w:rFonts w:ascii="Arial" w:hAnsi="Arial"/>
          <w:i w:val="1"/>
          <w:sz w:val="22"/>
        </w:rPr>
        <w:t xml:space="preserve">u izvještajnom razdoblju prethodne godine</w:t>
      </w:r>
      <w:r>
        <w:rPr>
          <w:rFonts w:ascii="Arial" w:hAnsi="Arial"/>
          <w:sz w:val="22"/>
        </w:rPr>
        <w:t xml:space="preserve"> odnosi se na rashode kako slijedi:</w:t>
      </w:r>
    </w:p>
    <w:p>
      <w:pPr>
        <w:jc w:val="both"/>
        <w:spacing w:lineRule="auto" w:line="240" w:after="0" w:beforeAutospacing="0" w:afterAutospacing="0"/>
        <w:ind w:hanging="143" w:left="851"/>
        <w:pStyle w:val="P0"/>
        <w:rPr>
          <w:rFonts w:ascii="Arial" w:hAnsi="Arial"/>
          <w:sz w:val="22"/>
        </w:rPr>
      </w:pPr>
      <w:r>
        <w:rPr>
          <w:rFonts w:ascii="Arial" w:hAnsi="Arial"/>
          <w:sz w:val="22"/>
        </w:rPr>
        <w:t>-</w:t>
      </w:r>
      <w:r>
        <w:rPr>
          <w:rFonts w:ascii="Times New Roman" w:hAnsi="Times New Roman"/>
          <w:sz w:val="14"/>
        </w:rPr>
        <w:t xml:space="preserve">  </w:t>
      </w:r>
      <w:r>
        <w:rPr>
          <w:rFonts w:ascii="Arial" w:hAnsi="Arial"/>
          <w:sz w:val="22"/>
        </w:rPr>
        <w:t xml:space="preserve">izgradnju nogostupa uz Ž2095 Klenovec Humski - ukupan trošak iznosio je 35.902,08 eura,</w:t>
      </w:r>
    </w:p>
    <w:p>
      <w:pPr>
        <w:jc w:val="both"/>
        <w:spacing w:lineRule="auto" w:line="240" w:after="0" w:beforeAutospacing="0" w:afterAutospacing="0"/>
        <w:ind w:hanging="143" w:left="851"/>
        <w:pStyle w:val="P0"/>
        <w:rPr>
          <w:rFonts w:ascii="Arial" w:hAnsi="Arial"/>
          <w:sz w:val="22"/>
        </w:rPr>
      </w:pPr>
      <w:r>
        <w:rPr>
          <w:rFonts w:ascii="Arial" w:hAnsi="Arial"/>
          <w:sz w:val="22"/>
        </w:rPr>
        <w:t>-</w:t>
      </w:r>
      <w:r>
        <w:rPr>
          <w:rFonts w:ascii="Times New Roman" w:hAnsi="Times New Roman"/>
          <w:sz w:val="14"/>
        </w:rPr>
        <w:t xml:space="preserve">  </w:t>
      </w:r>
      <w:r>
        <w:rPr>
          <w:rFonts w:ascii="Arial" w:hAnsi="Arial"/>
          <w:sz w:val="22"/>
        </w:rPr>
        <w:t xml:space="preserve">izgradnja nogostupa u centru Huma u iznosu od 26.613,41 eura,</w:t>
      </w:r>
    </w:p>
    <w:p>
      <w:pPr>
        <w:jc w:val="both"/>
        <w:spacing w:lineRule="auto" w:line="240" w:after="0" w:beforeAutospacing="0" w:afterAutospacing="0"/>
        <w:ind w:hanging="143" w:left="851"/>
        <w:pStyle w:val="P0"/>
        <w:rPr>
          <w:rFonts w:ascii="Arial" w:hAnsi="Arial"/>
          <w:sz w:val="22"/>
        </w:rPr>
      </w:pPr>
      <w:r>
        <w:rPr>
          <w:rFonts w:ascii="Arial" w:hAnsi="Arial"/>
          <w:sz w:val="22"/>
        </w:rPr>
        <w:t>-</w:t>
      </w:r>
      <w:r>
        <w:rPr>
          <w:rFonts w:ascii="Times New Roman" w:hAnsi="Times New Roman"/>
          <w:sz w:val="14"/>
        </w:rPr>
        <w:t xml:space="preserve">  </w:t>
      </w:r>
      <w:r>
        <w:rPr>
          <w:rFonts w:ascii="Arial" w:hAnsi="Arial"/>
          <w:sz w:val="22"/>
        </w:rPr>
        <w:t xml:space="preserve">izrada projektne dokumentacije - izgradnja nogostupa uz D223 u iznosu od 9.419,92 eura.</w:t>
      </w:r>
    </w:p>
    <w:p>
      <w:pPr>
        <w:jc w:val="both"/>
        <w:spacing w:lineRule="auto" w:line="240" w:after="0" w:beforeAutospacing="0" w:afterAutospacing="0"/>
        <w:ind w:hanging="143" w:left="851"/>
        <w:pStyle w:val="P0"/>
        <w:rPr>
          <w:rFonts w:ascii="Arial" w:hAnsi="Arial"/>
          <w:sz w:val="22"/>
        </w:rPr>
      </w:pPr>
    </w:p>
    <w:p>
      <w:pPr>
        <w:jc w:val="both"/>
        <w:spacing w:lineRule="auto" w:line="240" w:after="0" w:beforeAutospacing="0" w:afterAutospacing="0"/>
        <w:ind w:firstLine="567"/>
        <w:pStyle w:val="P0"/>
        <w:rPr>
          <w:rFonts w:ascii="Arial" w:hAnsi="Arial"/>
          <w:sz w:val="24"/>
        </w:rPr>
      </w:pPr>
      <w:r>
        <w:rPr>
          <w:rFonts w:ascii="Arial" w:hAnsi="Arial"/>
          <w:sz w:val="22"/>
          <w:u w:val="single"/>
        </w:rPr>
        <w:t xml:space="preserve">Račun iz Računskog plana 4124</w:t>
      </w:r>
      <w:r>
        <w:rPr>
          <w:rFonts w:ascii="Arial" w:hAnsi="Arial"/>
          <w:sz w:val="22"/>
        </w:rPr>
        <w:t xml:space="preserve"> </w:t>
      </w:r>
      <w:r>
        <w:rPr>
          <w:rFonts w:ascii="Arial" w:hAnsi="Arial"/>
          <w:i w:val="1"/>
          <w:sz w:val="22"/>
        </w:rPr>
        <w:t xml:space="preserve">ostvareno u tekućem izvještajnom razdoblju </w:t>
      </w:r>
      <w:r>
        <w:rPr>
          <w:rFonts w:ascii="Arial" w:hAnsi="Arial"/>
          <w:sz w:val="22"/>
        </w:rPr>
        <w:t xml:space="preserve">odnosi se na</w:t>
      </w:r>
    </w:p>
    <w:p>
      <w:pPr>
        <w:jc w:val="both"/>
        <w:spacing w:lineRule="auto" w:line="240" w:after="0" w:beforeAutospacing="0" w:afterAutospacing="0"/>
        <w:ind w:left="709"/>
        <w:pStyle w:val="P0"/>
        <w:rPr>
          <w:rFonts w:ascii="Arial" w:hAnsi="Arial"/>
          <w:sz w:val="24"/>
        </w:rPr>
      </w:pPr>
      <w:r>
        <w:rPr>
          <w:rFonts w:ascii="Arial" w:hAnsi="Arial"/>
          <w:sz w:val="22"/>
        </w:rPr>
        <w:t xml:space="preserve">- izgradnju nogostupa uz D229 (Mali Tabor) - ukupan trošak iznosio je 38.195,81 eura,</w:t>
      </w:r>
    </w:p>
    <w:p>
      <w:pPr>
        <w:jc w:val="both"/>
        <w:spacing w:lineRule="auto" w:line="240" w:after="0" w:beforeAutospacing="0" w:afterAutospacing="0"/>
        <w:ind w:left="709"/>
        <w:pStyle w:val="P0"/>
        <w:rPr>
          <w:rFonts w:ascii="Arial" w:hAnsi="Arial"/>
          <w:sz w:val="24"/>
        </w:rPr>
      </w:pPr>
      <w:r>
        <w:rPr>
          <w:rFonts w:ascii="Arial" w:hAnsi="Arial"/>
          <w:sz w:val="22"/>
        </w:rPr>
        <w:t xml:space="preserve">- rješavanje dokumentacije vezano uz granični prijelaz u centru Huma u iznosu od 17.770,46 eura,</w:t>
      </w:r>
    </w:p>
    <w:p>
      <w:pPr>
        <w:jc w:val="both"/>
        <w:spacing w:lineRule="auto" w:line="240" w:after="0" w:beforeAutospacing="0" w:afterAutospacing="0"/>
        <w:ind w:left="709"/>
        <w:pStyle w:val="P0"/>
        <w:rPr>
          <w:rFonts w:ascii="Arial" w:hAnsi="Arial"/>
          <w:sz w:val="24"/>
        </w:rPr>
      </w:pPr>
      <w:r>
        <w:rPr>
          <w:rFonts w:ascii="Arial" w:hAnsi="Arial"/>
          <w:sz w:val="22"/>
        </w:rPr>
        <w:t xml:space="preserve">- izrada projektne dokumentacije u iznosu od 8.000,00 eura (cestovna infrastruktura).</w:t>
      </w:r>
    </w:p>
    <w:p>
      <w:pPr>
        <w:jc w:val="both"/>
        <w:spacing w:lineRule="auto" w:line="240" w:beforeAutospacing="0" w:afterAutospacing="0"/>
        <w:ind w:left="709"/>
        <w:pStyle w:val="P0"/>
        <w:rPr>
          <w:rFonts w:ascii="Arial" w:hAnsi="Arial"/>
          <w:sz w:val="22"/>
        </w:rPr>
      </w:pPr>
      <w:r>
        <w:rPr>
          <w:rFonts w:ascii="Arial" w:hAnsi="Arial"/>
          <w:sz w:val="22"/>
        </w:rPr>
        <w:t xml:space="preserve"> </w:t>
      </w:r>
    </w:p>
    <w:p>
      <w:pPr>
        <w:jc w:val="both"/>
        <w:spacing w:lineRule="auto" w:line="240" w:beforeAutospacing="0" w:afterAutospacing="0"/>
        <w:ind w:firstLine="567" w:left="0"/>
        <w:pStyle w:val="P0"/>
        <w:rPr>
          <w:rFonts w:ascii="Arial" w:hAnsi="Arial"/>
          <w:sz w:val="22"/>
        </w:rPr>
      </w:pPr>
      <w:r>
        <w:rPr>
          <w:rFonts w:ascii="Arial" w:hAnsi="Arial"/>
          <w:sz w:val="22"/>
          <w:u w:val="single"/>
        </w:rPr>
        <w:t xml:space="preserve">Račun iz Računskog plana 4212</w:t>
      </w:r>
      <w:r>
        <w:rPr>
          <w:rFonts w:ascii="Arial" w:hAnsi="Arial"/>
          <w:i w:val="1"/>
          <w:sz w:val="22"/>
        </w:rPr>
        <w:t xml:space="preserve"> ostvareno</w:t>
      </w:r>
      <w:r>
        <w:rPr>
          <w:rFonts w:ascii="Arial" w:hAnsi="Arial"/>
          <w:sz w:val="22"/>
        </w:rPr>
        <w:t xml:space="preserve"> </w:t>
      </w:r>
      <w:r>
        <w:rPr>
          <w:rFonts w:ascii="Arial" w:hAnsi="Arial"/>
          <w:i w:val="1"/>
          <w:sz w:val="22"/>
        </w:rPr>
        <w:t xml:space="preserve">u izvještajnom razdoblju tekuće godine </w:t>
      </w:r>
      <w:r>
        <w:rPr>
          <w:rFonts w:ascii="Arial" w:hAnsi="Arial"/>
          <w:sz w:val="22"/>
        </w:rPr>
        <w:t xml:space="preserve">odnosi se na kupljen poslovni prostor u zgradi Hum na Sutli 160.</w:t>
      </w:r>
    </w:p>
    <w:p>
      <w:pPr>
        <w:jc w:val="both"/>
        <w:spacing w:lineRule="auto" w:line="240" w:beforeAutospacing="0" w:afterAutospacing="0"/>
        <w:ind w:firstLine="567" w:left="0"/>
        <w:pStyle w:val="P0"/>
        <w:rPr>
          <w:rFonts w:ascii="Arial" w:hAnsi="Arial"/>
          <w:sz w:val="24"/>
        </w:rPr>
      </w:pPr>
    </w:p>
    <w:p>
      <w:pPr>
        <w:jc w:val="both"/>
        <w:spacing w:lineRule="auto" w:line="240" w:beforeAutospacing="0" w:afterAutospacing="0"/>
        <w:ind w:firstLine="567"/>
        <w:pStyle w:val="P0"/>
        <w:rPr>
          <w:rFonts w:ascii="Arial" w:hAnsi="Arial"/>
          <w:sz w:val="24"/>
        </w:rPr>
      </w:pPr>
      <w:r>
        <w:rPr>
          <w:rFonts w:ascii="Arial" w:hAnsi="Arial"/>
          <w:sz w:val="22"/>
          <w:u w:val="single"/>
        </w:rPr>
        <w:t xml:space="preserve">Račun iz Računskog plana 4214</w:t>
      </w:r>
      <w:r>
        <w:rPr>
          <w:rFonts w:ascii="Arial" w:hAnsi="Arial"/>
          <w:i w:val="1"/>
          <w:sz w:val="22"/>
        </w:rPr>
        <w:t xml:space="preserve">  ostvareno</w:t>
      </w:r>
      <w:r>
        <w:rPr>
          <w:rFonts w:ascii="Arial" w:hAnsi="Arial"/>
          <w:sz w:val="22"/>
        </w:rPr>
        <w:t xml:space="preserve"> </w:t>
      </w:r>
      <w:r>
        <w:rPr>
          <w:rFonts w:ascii="Arial" w:hAnsi="Arial"/>
          <w:i w:val="1"/>
          <w:sz w:val="22"/>
        </w:rPr>
        <w:t xml:space="preserve">u izvještajnom razdoblju prethodne godine </w:t>
      </w:r>
      <w:r>
        <w:rPr>
          <w:rFonts w:ascii="Arial" w:hAnsi="Arial"/>
          <w:sz w:val="22"/>
        </w:rPr>
        <w:t xml:space="preserve">odnosi se na rashode izgradnje javne rasvjete u iznosu od 6.219,39 eura, troškove izgradnje pomoćnog objekta uz nogometno igralište Lastine u iznosu od 324.600,16.</w:t>
      </w:r>
    </w:p>
    <w:p>
      <w:pPr>
        <w:jc w:val="both"/>
        <w:spacing w:lineRule="auto" w:line="240" w:beforeAutospacing="0" w:afterAutospacing="0"/>
        <w:ind w:firstLine="567"/>
        <w:pStyle w:val="P0"/>
        <w:rPr>
          <w:rFonts w:ascii="Arial" w:hAnsi="Arial"/>
          <w:sz w:val="22"/>
        </w:rPr>
      </w:pPr>
      <w:r>
        <w:rPr>
          <w:rFonts w:ascii="Arial" w:hAnsi="Arial"/>
          <w:sz w:val="22"/>
          <w:u w:val="single"/>
        </w:rPr>
        <w:t xml:space="preserve">Račun iz Računskog plana 4214</w:t>
      </w:r>
      <w:r>
        <w:rPr>
          <w:rFonts w:ascii="Arial" w:hAnsi="Arial"/>
          <w:i w:val="1"/>
          <w:sz w:val="22"/>
        </w:rPr>
        <w:t xml:space="preserve"> ostvareno</w:t>
      </w:r>
      <w:r>
        <w:rPr>
          <w:rFonts w:ascii="Arial" w:hAnsi="Arial"/>
          <w:sz w:val="22"/>
        </w:rPr>
        <w:t xml:space="preserve"> </w:t>
      </w:r>
      <w:r>
        <w:rPr>
          <w:rFonts w:ascii="Arial" w:hAnsi="Arial"/>
          <w:i w:val="1"/>
          <w:sz w:val="22"/>
        </w:rPr>
        <w:t xml:space="preserve">u izvještajnom razdoblju tekuće godine </w:t>
      </w:r>
      <w:r>
        <w:rPr>
          <w:rFonts w:ascii="Arial" w:hAnsi="Arial"/>
          <w:sz w:val="22"/>
        </w:rPr>
        <w:t xml:space="preserve">odnosi se na rashode izgradnje javne rasvjete u iznosu od 8.186,25 eura, sanacije nestabilnih Pokosa - klizište u Strmcu Humskom i klizište na cesti Lupinjak - Kleniovec Humski u ukupnom iznosu od 272.901,25.</w:t>
      </w:r>
    </w:p>
    <w:p>
      <w:pPr>
        <w:jc w:val="both"/>
        <w:spacing w:lineRule="auto" w:line="240" w:beforeAutospacing="0" w:afterAutospacing="0"/>
        <w:ind w:firstLine="567"/>
        <w:pStyle w:val="P0"/>
        <w:rPr>
          <w:rFonts w:ascii="Arial" w:hAnsi="Arial"/>
          <w:sz w:val="24"/>
        </w:rPr>
      </w:pPr>
    </w:p>
    <w:p>
      <w:pPr>
        <w:jc w:val="both"/>
        <w:spacing w:lineRule="auto" w:line="240" w:beforeAutospacing="0" w:afterAutospacing="0"/>
        <w:ind w:firstLine="567"/>
        <w:pStyle w:val="P0"/>
        <w:rPr>
          <w:rFonts w:ascii="Arial" w:hAnsi="Arial"/>
          <w:sz w:val="22"/>
        </w:rPr>
      </w:pPr>
      <w:r>
        <w:rPr>
          <w:rFonts w:ascii="Arial" w:hAnsi="Arial"/>
          <w:sz w:val="22"/>
          <w:u w:val="single"/>
        </w:rPr>
        <w:t xml:space="preserve">Račun iz Računskog plana 4227</w:t>
      </w:r>
      <w:r>
        <w:rPr>
          <w:rFonts w:ascii="Arial" w:hAnsi="Arial"/>
          <w:i w:val="1"/>
          <w:sz w:val="22"/>
        </w:rPr>
        <w:t xml:space="preserve"> ostvareno</w:t>
      </w:r>
      <w:r>
        <w:rPr>
          <w:rFonts w:ascii="Arial" w:hAnsi="Arial"/>
          <w:sz w:val="22"/>
        </w:rPr>
        <w:t xml:space="preserve"> </w:t>
      </w:r>
      <w:r>
        <w:rPr>
          <w:rFonts w:ascii="Arial" w:hAnsi="Arial"/>
          <w:i w:val="1"/>
          <w:sz w:val="22"/>
        </w:rPr>
        <w:t xml:space="preserve">u izvještajnom razdoblju prethodne godine</w:t>
      </w:r>
      <w:r>
        <w:rPr>
          <w:rFonts w:ascii="Arial" w:hAnsi="Arial"/>
          <w:sz w:val="22"/>
        </w:rPr>
        <w:t xml:space="preserve"> odnosi se na rashode nabavke opreme za prostorije popratnog objekta uz igralište u Lastinama  (24.292,46 eura).</w:t>
      </w:r>
    </w:p>
    <w:p>
      <w:pPr>
        <w:jc w:val="both"/>
        <w:spacing w:lineRule="auto" w:line="240" w:beforeAutospacing="0" w:afterAutospacing="0"/>
        <w:ind w:firstLine="567"/>
        <w:pStyle w:val="P0"/>
        <w:rPr>
          <w:rFonts w:ascii="Arial" w:hAnsi="Arial"/>
          <w:sz w:val="24"/>
        </w:rPr>
      </w:pPr>
    </w:p>
    <w:p>
      <w:pPr>
        <w:jc w:val="both"/>
        <w:spacing w:lineRule="auto" w:line="240" w:beforeAutospacing="0" w:afterAutospacing="0"/>
        <w:ind w:firstLine="567"/>
        <w:pStyle w:val="P0"/>
        <w:rPr>
          <w:rFonts w:ascii="Arial" w:hAnsi="Arial"/>
          <w:sz w:val="24"/>
        </w:rPr>
      </w:pPr>
      <w:r>
        <w:rPr>
          <w:rFonts w:ascii="Arial" w:hAnsi="Arial"/>
          <w:sz w:val="22"/>
          <w:u w:val="single"/>
        </w:rPr>
        <w:t xml:space="preserve">Račun iz Računskog plana 451</w:t>
      </w:r>
      <w:r>
        <w:rPr>
          <w:rFonts w:ascii="Arial" w:hAnsi="Arial"/>
          <w:i w:val="1"/>
          <w:sz w:val="22"/>
        </w:rPr>
        <w:t xml:space="preserve"> ostvareno</w:t>
      </w:r>
      <w:r>
        <w:rPr>
          <w:rFonts w:ascii="Arial" w:hAnsi="Arial"/>
          <w:sz w:val="22"/>
        </w:rPr>
        <w:t xml:space="preserve"> </w:t>
      </w:r>
      <w:r>
        <w:rPr>
          <w:rFonts w:ascii="Arial" w:hAnsi="Arial"/>
          <w:i w:val="1"/>
          <w:sz w:val="22"/>
        </w:rPr>
        <w:t xml:space="preserve">u izvještajnom razdoblju prethodne godine</w:t>
      </w:r>
      <w:r>
        <w:rPr>
          <w:rFonts w:ascii="Arial" w:hAnsi="Arial"/>
          <w:sz w:val="22"/>
        </w:rPr>
        <w:t xml:space="preserve"> se na rashode izrade projektne dokumentacija opremanje unutarnjeg dvorišta Dječjeg vrtića (2.488,55 eura), konzultantske usluge i izrada elaborata, idejnog projekta, arhitektonsko rješenje rekonstrukcije kinodvorane</w:t>
      </w:r>
      <w:r>
        <w:rPr>
          <w:rFonts w:ascii="Arial" w:hAnsi="Arial"/>
          <w:sz w:val="24"/>
        </w:rPr>
        <w:t xml:space="preserve"> </w:t>
      </w:r>
      <w:r>
        <w:rPr>
          <w:rFonts w:ascii="Arial" w:hAnsi="Arial"/>
          <w:sz w:val="22"/>
        </w:rPr>
        <w:t xml:space="preserve">u interpretacijski centar i multimedijalnu dvoranu (35.934,70 eur).</w:t>
      </w:r>
    </w:p>
    <w:p>
      <w:pPr>
        <w:jc w:val="both"/>
        <w:spacing w:lineRule="auto" w:line="240" w:beforeAutospacing="0" w:afterAutospacing="0"/>
        <w:ind w:firstLine="567"/>
        <w:pStyle w:val="P0"/>
        <w:rPr>
          <w:rFonts w:ascii="Arial" w:hAnsi="Arial"/>
          <w:sz w:val="24"/>
        </w:rPr>
      </w:pPr>
      <w:r>
        <w:rPr>
          <w:rFonts w:ascii="Arial" w:hAnsi="Arial"/>
          <w:sz w:val="22"/>
          <w:u w:val="single"/>
        </w:rPr>
        <w:t xml:space="preserve">Račun iz Računskog plana 451</w:t>
      </w:r>
      <w:r>
        <w:rPr>
          <w:rFonts w:ascii="Arial" w:hAnsi="Arial"/>
          <w:i w:val="1"/>
          <w:sz w:val="22"/>
        </w:rPr>
        <w:t xml:space="preserve"> ostvareno</w:t>
      </w:r>
      <w:r>
        <w:rPr>
          <w:rFonts w:ascii="Arial" w:hAnsi="Arial"/>
          <w:sz w:val="22"/>
        </w:rPr>
        <w:t xml:space="preserve"> </w:t>
      </w:r>
      <w:r>
        <w:rPr>
          <w:rFonts w:ascii="Arial" w:hAnsi="Arial"/>
          <w:i w:val="1"/>
          <w:sz w:val="22"/>
        </w:rPr>
        <w:t xml:space="preserve">u tekućem izvještajnom razdoblju</w:t>
      </w:r>
      <w:r>
        <w:rPr>
          <w:rFonts w:ascii="Arial" w:hAnsi="Arial"/>
          <w:sz w:val="22"/>
        </w:rPr>
        <w:t xml:space="preserve"> odnosi se na rashode opremanje unutarnjeg dvorišta Dječjeg vrtića (10.773,95 eura), projektna dokumentacija dogradnje Dječjeg vrtića Balončica u iznosu od 16.258,54, projektne dokumentacije rekonstrukcija Kinodvorane u interpretacijski centar i multimedijalnu dvoranu  u iznosu od 51.902,75 eura.</w:t>
      </w:r>
    </w:p>
    <w:p>
      <w:pPr>
        <w:jc w:val="both"/>
        <w:spacing w:lineRule="auto" w:line="240" w:beforeAutospacing="0" w:afterAutospacing="0"/>
        <w:pStyle w:val="P0"/>
        <w:rPr>
          <w:rFonts w:ascii="Arial" w:hAnsi="Arial"/>
          <w:sz w:val="24"/>
        </w:rPr>
      </w:pPr>
      <w:r>
        <w:rPr>
          <w:rFonts w:ascii="Arial" w:hAnsi="Arial"/>
          <w:b w:val="1"/>
          <w:sz w:val="22"/>
        </w:rPr>
        <w:t xml:space="preserve"> </w:t>
      </w:r>
    </w:p>
    <w:p>
      <w:pPr>
        <w:jc w:val="both"/>
        <w:spacing w:lineRule="auto" w:line="240" w:beforeAutospacing="0" w:afterAutospacing="0"/>
        <w:pStyle w:val="P0"/>
        <w:rPr>
          <w:rFonts w:ascii="Arial" w:hAnsi="Arial"/>
          <w:b w:val="1"/>
          <w:sz w:val="22"/>
        </w:rPr>
      </w:pPr>
      <w:r>
        <w:rPr>
          <w:rFonts w:ascii="Arial" w:hAnsi="Arial"/>
          <w:b w:val="1"/>
          <w:sz w:val="22"/>
        </w:rPr>
        <w:t xml:space="preserve"> </w:t>
      </w:r>
    </w:p>
    <w:p>
      <w:pPr>
        <w:jc w:val="both"/>
        <w:spacing w:lineRule="auto" w:line="240" w:beforeAutospacing="0" w:afterAutospacing="0"/>
        <w:pStyle w:val="P0"/>
        <w:rPr>
          <w:rFonts w:ascii="Arial" w:hAnsi="Arial"/>
          <w:b w:val="1"/>
          <w:sz w:val="22"/>
        </w:rPr>
      </w:pPr>
    </w:p>
    <w:p>
      <w:pPr>
        <w:jc w:val="both"/>
        <w:spacing w:lineRule="auto" w:line="240" w:beforeAutospacing="0" w:afterAutospacing="0"/>
        <w:pStyle w:val="P0"/>
        <w:rPr>
          <w:rFonts w:ascii="Arial" w:hAnsi="Arial"/>
          <w:sz w:val="24"/>
        </w:rPr>
      </w:pPr>
      <w:r>
        <w:rPr>
          <w:rFonts w:ascii="Arial" w:hAnsi="Arial"/>
          <w:b w:val="1"/>
          <w:sz w:val="22"/>
        </w:rPr>
        <w:t xml:space="preserve">Bilješka br. 10</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844</w:t>
      </w:r>
      <w:r>
        <w:rPr>
          <w:rFonts w:ascii="Arial" w:hAnsi="Arial"/>
          <w:sz w:val="22"/>
        </w:rPr>
        <w:t xml:space="preserve"> </w:t>
      </w:r>
      <w:r>
        <w:rPr>
          <w:rFonts w:ascii="Arial" w:hAnsi="Arial"/>
          <w:i w:val="1"/>
          <w:sz w:val="22"/>
        </w:rPr>
        <w:t>ostvareno</w:t>
      </w:r>
      <w:r>
        <w:rPr>
          <w:rFonts w:ascii="Arial" w:hAnsi="Arial"/>
          <w:sz w:val="22"/>
        </w:rPr>
        <w:t xml:space="preserve"> </w:t>
      </w:r>
      <w:r>
        <w:rPr>
          <w:rFonts w:ascii="Arial" w:hAnsi="Arial"/>
          <w:i w:val="1"/>
          <w:sz w:val="22"/>
        </w:rPr>
        <w:t xml:space="preserve">u izvještajnom razdoblju prethodne godine </w:t>
      </w:r>
      <w:r>
        <w:rPr>
          <w:rFonts w:ascii="Arial" w:hAnsi="Arial"/>
          <w:sz w:val="22"/>
        </w:rPr>
        <w:t xml:space="preserve">odnosi se na iskorišten iznos kreditnog zaduženja namijenjeno za financiranje izgradnje građevine športsko-rekreacijske namjene, 2.b skupine - prateći i pomoćni prostori uz postojeće nogometno igralište u Lastinama. Iskorišten iznos kredita iznosio je 143.050,67 eura.</w:t>
      </w:r>
    </w:p>
    <w:p>
      <w:pPr>
        <w:jc w:val="both"/>
        <w:spacing w:lineRule="auto" w:line="240" w:beforeAutospacing="0" w:afterAutospacing="0"/>
        <w:ind w:firstLine="708"/>
        <w:pStyle w:val="P0"/>
        <w:rPr>
          <w:rFonts w:ascii="Arial" w:hAnsi="Arial"/>
          <w:sz w:val="24"/>
        </w:rPr>
      </w:pPr>
      <w:r>
        <w:rPr>
          <w:rFonts w:ascii="Arial" w:hAnsi="Arial"/>
          <w:sz w:val="22"/>
          <w:u w:val="single"/>
        </w:rPr>
        <w:t xml:space="preserve">Račun iz Računskog plana 544</w:t>
      </w:r>
      <w:r>
        <w:rPr>
          <w:rFonts w:ascii="Arial" w:hAnsi="Arial"/>
          <w:sz w:val="22"/>
        </w:rPr>
        <w:t xml:space="preserve"> </w:t>
      </w:r>
      <w:r>
        <w:rPr>
          <w:rFonts w:ascii="Arial" w:hAnsi="Arial"/>
          <w:i w:val="1"/>
          <w:sz w:val="22"/>
        </w:rPr>
        <w:t>ostvareno</w:t>
      </w:r>
      <w:r>
        <w:rPr>
          <w:rFonts w:ascii="Arial" w:hAnsi="Arial"/>
          <w:sz w:val="22"/>
        </w:rPr>
        <w:t xml:space="preserve"> </w:t>
      </w:r>
      <w:r>
        <w:rPr>
          <w:rFonts w:ascii="Arial" w:hAnsi="Arial"/>
          <w:i w:val="1"/>
          <w:sz w:val="22"/>
        </w:rPr>
        <w:t xml:space="preserve">u tekućem izvještajnom razdoblju</w:t>
      </w:r>
      <w:r>
        <w:rPr>
          <w:rFonts w:ascii="Arial" w:hAnsi="Arial"/>
          <w:sz w:val="22"/>
        </w:rPr>
        <w:t xml:space="preserve"> u iznosu od 106.178,28 eura</w:t>
      </w:r>
      <w:r>
        <w:rPr>
          <w:rFonts w:ascii="Arial" w:hAnsi="Arial"/>
          <w:i w:val="1"/>
          <w:sz w:val="22"/>
        </w:rPr>
        <w:t xml:space="preserve"> </w:t>
      </w:r>
      <w:r>
        <w:rPr>
          <w:rFonts w:ascii="Arial" w:hAnsi="Arial"/>
          <w:sz w:val="22"/>
        </w:rPr>
        <w:t xml:space="preserve">odnosi se na obvezu otplate glavnice po kreditnom zaduženju namijenjenog za financiranje izgradnje građevine športsko-rekreacijske namjene, 2.b skupine - prateći i pomoćni prostori uz postojeće nogometno igralište u Lastinama.</w:t>
      </w:r>
    </w:p>
    <w:p>
      <w:pPr>
        <w:jc w:val="both"/>
        <w:spacing w:lineRule="auto" w:line="240" w:beforeAutospacing="0" w:afterAutospacing="0"/>
        <w:ind w:firstLine="708"/>
        <w:pStyle w:val="P0"/>
        <w:rPr>
          <w:rFonts w:ascii="Arial" w:hAnsi="Arial"/>
          <w:sz w:val="24"/>
        </w:rPr>
      </w:pPr>
      <w:r>
        <w:rPr>
          <w:rFonts w:ascii="Arial" w:hAnsi="Arial"/>
          <w:sz w:val="22"/>
        </w:rPr>
        <w:t xml:space="preserve"> </w:t>
      </w:r>
    </w:p>
    <w:p>
      <w:pPr>
        <w:jc w:val="both"/>
        <w:spacing w:lineRule="auto" w:line="240" w:beforeAutospacing="0" w:afterAutospacing="0"/>
        <w:pStyle w:val="P0"/>
        <w:rPr>
          <w:rFonts w:ascii="Arial" w:hAnsi="Arial"/>
          <w:i w:val="1"/>
          <w:sz w:val="22"/>
          <w:u w:val="single"/>
        </w:rPr>
      </w:pPr>
      <w:r>
        <w:rPr>
          <w:rFonts w:ascii="Arial" w:hAnsi="Arial"/>
          <w:b w:val="1"/>
          <w:sz w:val="22"/>
        </w:rPr>
        <w:t xml:space="preserve">Bilješka br. 11</w:t>
      </w:r>
    </w:p>
    <w:p>
      <w:pPr>
        <w:jc w:val="both"/>
        <w:spacing w:lineRule="auto" w:line="240" w:beforeAutospacing="0" w:afterAutospacing="0"/>
        <w:pStyle w:val="P0"/>
        <w:rPr>
          <w:rFonts w:ascii="Arial" w:hAnsi="Arial"/>
          <w:sz w:val="24"/>
        </w:rPr>
      </w:pPr>
      <w:r>
        <w:rPr>
          <w:rFonts w:ascii="Arial" w:hAnsi="Arial"/>
          <w:i w:val="1"/>
          <w:sz w:val="22"/>
          <w:u w:val="single"/>
        </w:rPr>
        <w:t xml:space="preserve">Ostvareno u tekućem izvještajnom razdoblju:</w:t>
      </w:r>
    </w:p>
    <w:p>
      <w:pPr>
        <w:jc w:val="both"/>
        <w:spacing w:lineRule="auto" w:line="240" w:beforeAutospacing="0" w:afterAutospacing="0"/>
        <w:ind w:firstLine="360"/>
        <w:pStyle w:val="P0"/>
        <w:rPr>
          <w:rFonts w:ascii="Arial" w:hAnsi="Arial"/>
          <w:sz w:val="24"/>
        </w:rPr>
      </w:pPr>
      <w:r>
        <w:rPr>
          <w:rFonts w:ascii="Arial" w:hAnsi="Arial"/>
          <w:sz w:val="22"/>
        </w:rPr>
        <w:t xml:space="preserve"> </w:t>
      </w:r>
      <w:r>
        <w:rPr>
          <w:rFonts w:ascii="Arial" w:hAnsi="Arial"/>
          <w:b w:val="1"/>
          <w:sz w:val="22"/>
          <w:u w:val="single"/>
        </w:rPr>
        <w:t xml:space="preserve">Šifra X678</w:t>
      </w:r>
      <w:r>
        <w:rPr>
          <w:rFonts w:ascii="Arial" w:hAnsi="Arial"/>
          <w:sz w:val="22"/>
        </w:rPr>
        <w:t xml:space="preserve"> odnosi se na prihode poslovanja u iznosu od 5.143.751,14 eura, prihode od prodaje nefinancijske imovine u iznosu od 4.609,09 eura općine Hum na Sutli.</w:t>
      </w:r>
    </w:p>
    <w:p>
      <w:pPr>
        <w:jc w:val="both"/>
        <w:spacing w:lineRule="auto" w:line="240" w:after="0" w:beforeAutospacing="0" w:afterAutospacing="0"/>
        <w:ind w:firstLine="360"/>
        <w:pStyle w:val="P0"/>
        <w:rPr>
          <w:rFonts w:ascii="Arial" w:hAnsi="Arial"/>
          <w:sz w:val="24"/>
        </w:rPr>
      </w:pPr>
      <w:r>
        <w:rPr>
          <w:rFonts w:ascii="Arial" w:hAnsi="Arial"/>
          <w:b w:val="1"/>
          <w:sz w:val="22"/>
          <w:u w:val="single"/>
        </w:rPr>
        <w:t xml:space="preserve">Šifra Y345</w:t>
      </w:r>
      <w:r>
        <w:rPr>
          <w:rFonts w:ascii="Arial" w:hAnsi="Arial"/>
          <w:sz w:val="22"/>
        </w:rPr>
        <w:t xml:space="preserve"> odnosi se na rashode poslovanja općine Hum na Sutli u iznosu od 3.401.128,45 eura uvećane za prijenos sredstva proračunskim korisnicima općinskog proračuna za financiranje redovite djelatnosti u iznosu od 413.429,91 eura, te iznosu od 9.000,00 eura za financiranje nabave nefinancijske imovine. </w:t>
      </w:r>
    </w:p>
    <w:p>
      <w:pPr>
        <w:jc w:val="both"/>
        <w:spacing w:lineRule="auto" w:line="240" w:after="0" w:beforeAutospacing="0" w:afterAutospacing="0"/>
        <w:pStyle w:val="P0"/>
        <w:rPr>
          <w:rFonts w:ascii="Arial" w:hAnsi="Arial"/>
          <w:sz w:val="24"/>
        </w:rPr>
      </w:pPr>
      <w:r>
        <w:rPr>
          <w:rFonts w:ascii="Arial" w:hAnsi="Arial"/>
          <w:sz w:val="22"/>
        </w:rPr>
        <w:t xml:space="preserve">Rashode općine Hum na Sutli za nabavku nefinancijske imovine u iznosu od 484.580,87 eura.</w:t>
      </w:r>
    </w:p>
    <w:p>
      <w:pPr>
        <w:jc w:val="both"/>
        <w:spacing w:lineRule="auto" w:line="240" w:after="0" w:beforeAutospacing="0" w:afterAutospacing="0"/>
        <w:pStyle w:val="P0"/>
        <w:rPr>
          <w:rFonts w:ascii="Arial" w:hAnsi="Arial"/>
          <w:sz w:val="24"/>
        </w:rPr>
      </w:pPr>
      <w:r>
        <w:rPr>
          <w:rFonts w:ascii="Arial" w:hAnsi="Arial"/>
          <w:sz w:val="22"/>
        </w:rPr>
        <w:t xml:space="preserve">Izdatka za otplatu glavnice kredita u iznosu od 106.178,28 eura za izgradnju građevine športsko-rekreacijske namjene, 2.b skupine - prateći i pomoćni prostori uz postojeće nogometno igralište u Lastinama.</w:t>
      </w:r>
    </w:p>
    <w:p>
      <w:pPr>
        <w:jc w:val="both"/>
        <w:spacing w:lineRule="auto" w:line="240" w:beforeAutospacing="0" w:afterAutospacing="0"/>
        <w:pStyle w:val="P0"/>
        <w:rPr>
          <w:rFonts w:ascii="Arial" w:hAnsi="Arial"/>
          <w:sz w:val="24"/>
        </w:rPr>
      </w:pPr>
      <w:r>
        <w:rPr>
          <w:rFonts w:ascii="Arial" w:hAnsi="Arial"/>
          <w:sz w:val="22"/>
        </w:rPr>
        <w:t xml:space="preserve"> </w:t>
      </w:r>
      <w:r>
        <w:rPr>
          <w:rFonts w:ascii="Arial" w:hAnsi="Arial"/>
          <w:b w:val="1"/>
          <w:sz w:val="22"/>
          <w:u w:val="single"/>
        </w:rPr>
        <w:t xml:space="preserve">Preneseni Višak prihoda poslovanja</w:t>
      </w:r>
      <w:r>
        <w:rPr>
          <w:rFonts w:ascii="Arial" w:hAnsi="Arial"/>
          <w:sz w:val="22"/>
        </w:rPr>
        <w:t xml:space="preserve">  iznosi 680.862,08 eura.</w:t>
      </w:r>
    </w:p>
    <w:p>
      <w:pPr>
        <w:jc w:val="both"/>
        <w:spacing w:lineRule="auto" w:line="240" w:beforeAutospacing="0" w:afterAutospacing="0"/>
        <w:pStyle w:val="P0"/>
        <w:rPr>
          <w:rFonts w:ascii="Arial" w:hAnsi="Arial"/>
          <w:sz w:val="24"/>
        </w:rPr>
      </w:pPr>
      <w:r>
        <w:rPr>
          <w:rFonts w:ascii="Arial" w:hAnsi="Arial"/>
          <w:sz w:val="22"/>
        </w:rPr>
        <w:t xml:space="preserve">Iz navedenog slijedi da je općina na dan 31. prosinac 2023. godine ostvarila ukupan Višak prihoda i primitaka raspoloživ u sljedećem razdoblju u iznosu od 1.414.904,80 eura. </w:t>
      </w:r>
    </w:p>
    <w:p>
      <w:pPr>
        <w:jc w:val="both"/>
        <w:spacing w:lineRule="auto" w:line="240" w:beforeAutospacing="0" w:afterAutospacing="0"/>
        <w:ind w:firstLine="708"/>
        <w:pStyle w:val="P0"/>
        <w:rPr>
          <w:rFonts w:ascii="Arial" w:hAnsi="Arial"/>
          <w:sz w:val="24"/>
        </w:rPr>
      </w:pPr>
      <w:r>
        <w:rPr>
          <w:rFonts w:ascii="Arial" w:hAnsi="Arial"/>
          <w:b w:val="1"/>
          <w:sz w:val="22"/>
          <w:u w:val="single"/>
        </w:rPr>
        <w:t xml:space="preserve">Šifra 11K</w:t>
      </w:r>
      <w:r>
        <w:rPr>
          <w:rFonts w:ascii="Arial" w:hAnsi="Arial"/>
          <w:sz w:val="22"/>
        </w:rPr>
        <w:t xml:space="preserve"> odnosi se stanje</w:t>
      </w:r>
      <w:r>
        <w:rPr>
          <w:rFonts w:ascii="Arial" w:hAnsi="Arial"/>
          <w:sz w:val="24"/>
        </w:rPr>
        <w:t xml:space="preserve"> </w:t>
      </w:r>
      <w:r>
        <w:rPr>
          <w:rFonts w:ascii="Arial" w:hAnsi="Arial"/>
          <w:sz w:val="22"/>
        </w:rPr>
        <w:t xml:space="preserve">žiro računa u iznosu od 1.447.786,51 eura i stanje blagajne u iznosu od 570,55 eura na dan 31. prosinac 2023. godine.</w:t>
      </w:r>
    </w:p>
    <w:p>
      <w:pPr>
        <w:jc w:val="both"/>
        <w:spacing w:lineRule="auto" w:line="240" w:after="0" w:beforeAutospacing="0" w:afterAutospacing="0"/>
        <w:pStyle w:val="P0"/>
        <w:rPr>
          <w:rFonts w:ascii="Arial" w:hAnsi="Arial"/>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jc w:val="center"/>
        <w:spacing w:lineRule="auto" w:line="240" w:beforeAutospacing="0" w:afterAutospacing="0"/>
        <w:ind w:left="360"/>
        <w:pStyle w:val="P0"/>
        <w:rPr>
          <w:rFonts w:ascii="Arial" w:hAnsi="Arial"/>
          <w:b w:val="1"/>
          <w:sz w:val="22"/>
        </w:rPr>
      </w:pPr>
      <w:r>
        <w:rPr>
          <w:rFonts w:ascii="Arial" w:hAnsi="Arial"/>
          <w:b w:val="1"/>
          <w:sz w:val="22"/>
        </w:rPr>
        <w:t xml:space="preserve">BILANCA NA DAN 31. prosinac 2023. </w:t>
      </w:r>
    </w:p>
    <w:p>
      <w:pPr>
        <w:jc w:val="center"/>
        <w:spacing w:lineRule="auto" w:line="240" w:beforeAutospacing="0" w:afterAutospacing="0"/>
        <w:ind w:left="360"/>
        <w:pStyle w:val="P0"/>
        <w:rPr>
          <w:rFonts w:ascii="Times New Roman" w:hAnsi="Times New Roman"/>
          <w:sz w:val="24"/>
        </w:rPr>
      </w:pPr>
      <w:r>
        <w:rPr>
          <w:rFonts w:ascii="Arial" w:hAnsi="Arial"/>
          <w:b w:val="1"/>
          <w:sz w:val="22"/>
        </w:rPr>
        <w:t xml:space="preserve">bilješke od br. 1 do br. 15)</w:t>
      </w:r>
    </w:p>
    <w:p>
      <w:pPr>
        <w:jc w:val="both"/>
        <w:spacing w:lineRule="auto" w:line="240" w:beforeAutospacing="0" w:afterAutospacing="0"/>
        <w:pStyle w:val="P0"/>
        <w:rPr>
          <w:rFonts w:ascii="Arial" w:hAnsi="Arial"/>
          <w:sz w:val="22"/>
        </w:rPr>
      </w:pPr>
    </w:p>
    <w:p>
      <w:pPr>
        <w:jc w:val="both"/>
        <w:spacing w:lineRule="auto" w:line="240" w:beforeAutospacing="0" w:afterAutospacing="0"/>
        <w:pStyle w:val="P0"/>
        <w:rPr>
          <w:rFonts w:ascii="Times New Roman" w:hAnsi="Times New Roman"/>
          <w:sz w:val="24"/>
        </w:rPr>
      </w:pPr>
      <w:r>
        <w:rPr>
          <w:rFonts w:ascii="Arial" w:hAnsi="Arial"/>
          <w:sz w:val="22"/>
        </w:rPr>
        <w:t xml:space="preserve"> </w:t>
      </w:r>
      <w:r>
        <w:rPr>
          <w:rFonts w:ascii="Arial" w:hAnsi="Arial"/>
          <w:b w:val="1"/>
          <w:sz w:val="22"/>
        </w:rPr>
        <w:t xml:space="preserve">Bilješka br. 1</w:t>
      </w:r>
    </w:p>
    <w:p>
      <w:pPr>
        <w:jc w:val="both"/>
        <w:spacing w:lineRule="auto" w:line="240" w:beforeAutospacing="0" w:afterAutospacing="0"/>
        <w:ind w:firstLine="708"/>
        <w:pStyle w:val="P0"/>
        <w:rPr>
          <w:rFonts w:ascii="Arial" w:hAnsi="Arial"/>
          <w:sz w:val="22"/>
        </w:rPr>
      </w:pPr>
      <w:r>
        <w:rPr>
          <w:rFonts w:ascii="Arial" w:hAnsi="Arial"/>
          <w:b w:val="1"/>
          <w:sz w:val="22"/>
          <w:u w:val="single"/>
        </w:rPr>
        <w:t xml:space="preserve">Šifra 011</w:t>
      </w:r>
      <w:r>
        <w:rPr>
          <w:rFonts w:ascii="Arial" w:hAnsi="Arial"/>
          <w:sz w:val="22"/>
        </w:rPr>
        <w:t xml:space="preserve">  odnosi se na zemljišta u vlasništvu općine Hum na Sutli.</w:t>
      </w:r>
    </w:p>
    <w:p>
      <w:pPr>
        <w:jc w:val="both"/>
        <w:spacing w:lineRule="auto" w:line="240" w:after="0" w:beforeAutospacing="0" w:afterAutospacing="0"/>
        <w:ind w:firstLine="708"/>
        <w:pStyle w:val="P0"/>
        <w:rPr>
          <w:rFonts w:ascii="Arial" w:hAnsi="Arial"/>
          <w:b w:val="1"/>
          <w:sz w:val="22"/>
          <w:u w:val="single"/>
        </w:rPr>
      </w:pPr>
    </w:p>
    <w:p>
      <w:pPr>
        <w:jc w:val="both"/>
        <w:spacing w:lineRule="auto" w:line="240" w:after="0" w:beforeAutospacing="0" w:afterAutospacing="0"/>
        <w:ind w:firstLine="708"/>
        <w:pStyle w:val="P0"/>
        <w:rPr>
          <w:rFonts w:ascii="Times New Roman" w:hAnsi="Times New Roman"/>
          <w:sz w:val="24"/>
        </w:rPr>
      </w:pPr>
      <w:r>
        <w:rPr>
          <w:rFonts w:ascii="Arial" w:hAnsi="Arial"/>
          <w:b w:val="1"/>
          <w:sz w:val="22"/>
          <w:u w:val="single"/>
        </w:rPr>
        <w:t xml:space="preserve">Šifra 012 </w:t>
      </w:r>
      <w:r>
        <w:rPr>
          <w:rFonts w:ascii="Arial" w:hAnsi="Arial"/>
          <w:i w:val="1"/>
          <w:sz w:val="22"/>
          <w:u w:val="single"/>
        </w:rPr>
        <w:t xml:space="preserve">stanje 01. siječanj 2023. godine</w:t>
      </w:r>
      <w:r>
        <w:rPr>
          <w:rFonts w:ascii="Arial" w:hAnsi="Arial"/>
          <w:sz w:val="22"/>
        </w:rPr>
        <w:t xml:space="preserve"> odnosi se na:</w:t>
      </w:r>
    </w:p>
    <w:p>
      <w:pPr>
        <w:jc w:val="both"/>
        <w:spacing w:lineRule="auto" w:line="240" w:after="0" w:beforeAutospacing="0" w:afterAutospacing="0"/>
        <w:pStyle w:val="P0"/>
        <w:rPr>
          <w:rFonts w:ascii="Arial" w:hAnsi="Arial"/>
          <w:sz w:val="22"/>
        </w:rPr>
      </w:pPr>
      <w:r>
        <w:rPr>
          <w:rFonts w:ascii="Arial" w:hAnsi="Arial"/>
          <w:sz w:val="22"/>
        </w:rPr>
        <w:t xml:space="preserve">Ulaganje na tuđoj imovini radi prava korištenja u ukupnom iznosu od 691.659,93 eura (nogostup u naselju Prišlin u iznosu od 166.560,55 eura; nogostup u naselju Poredje u iznosu od 76.487,54 eura; nogostup Strmec H. - Rampa - Klenovec u iznosu od 185.826,52 eura; Rotor Hum kod općinske zgrade i granični prijelaz u iznosu od 61.301,35 eura; Izdvojena vrtićka skupina u iznosu od 97.041,50 eura; Cesta Drajža u iznosu od 103.478,26 eura), te na licence (964,21 eura).</w:t>
      </w:r>
    </w:p>
    <w:p>
      <w:pPr>
        <w:jc w:val="both"/>
        <w:spacing w:lineRule="auto" w:line="240" w:after="0" w:beforeAutospacing="0" w:afterAutospacing="0"/>
        <w:pStyle w:val="P0"/>
        <w:rPr>
          <w:rFonts w:ascii="Times New Roman" w:hAnsi="Times New Roman"/>
          <w:sz w:val="24"/>
        </w:rPr>
      </w:pPr>
    </w:p>
    <w:p>
      <w:pPr>
        <w:jc w:val="both"/>
        <w:spacing w:lineRule="auto" w:line="240" w:after="0" w:beforeAutospacing="0" w:afterAutospacing="0"/>
        <w:ind w:firstLine="708"/>
        <w:pStyle w:val="P0"/>
        <w:rPr>
          <w:rFonts w:ascii="Times New Roman" w:hAnsi="Times New Roman"/>
          <w:sz w:val="24"/>
        </w:rPr>
      </w:pPr>
      <w:r>
        <w:rPr>
          <w:rFonts w:ascii="Arial" w:hAnsi="Arial"/>
          <w:b w:val="1"/>
          <w:sz w:val="22"/>
          <w:u w:val="single"/>
        </w:rPr>
        <w:t xml:space="preserve">Šifra 012 </w:t>
      </w:r>
      <w:r>
        <w:rPr>
          <w:rFonts w:ascii="Arial" w:hAnsi="Arial"/>
          <w:i w:val="1"/>
          <w:sz w:val="22"/>
          <w:u w:val="single"/>
        </w:rPr>
        <w:t xml:space="preserve">stanje 31. prosinac 2023. godine</w:t>
      </w:r>
      <w:r>
        <w:rPr>
          <w:rFonts w:ascii="Arial" w:hAnsi="Arial"/>
          <w:sz w:val="22"/>
        </w:rPr>
        <w:t xml:space="preserve"> odnosi se na:</w:t>
      </w:r>
    </w:p>
    <w:p>
      <w:pPr>
        <w:jc w:val="both"/>
        <w:spacing w:lineRule="auto" w:line="240" w:after="0" w:beforeAutospacing="0" w:afterAutospacing="0"/>
        <w:pStyle w:val="P0"/>
        <w:rPr>
          <w:rFonts w:ascii="Times New Roman" w:hAnsi="Times New Roman"/>
          <w:sz w:val="24"/>
        </w:rPr>
      </w:pPr>
      <w:r>
        <w:rPr>
          <w:rFonts w:ascii="Arial" w:hAnsi="Arial"/>
          <w:sz w:val="22"/>
        </w:rPr>
        <w:t xml:space="preserve">Ulaganje na tuđoj imovini radi prava korištenja u ukupnom iznosu od 757.583,72 eura: nogostup u naselju Prišlin u iznosu od 166.560,55 eura; nogostup u naselju Poredje u iznosu od 76.487,54 eura; nogostup Strmec H. - Rampa - Klenovec u iznosu od 185.826,52 eura; nogostup u naselju Mali tabor uz D209 u iznosu od 47.615,73 eura; Rotor Hum kod općinske zgrade i granični prijelaz u iznosu od 79.071,81 eura; Izdvojena vrtićka skupina u iznosu od 97.041,50 eura; Cesta Drajža u iznosu od 103.478,26 eura), te na licence (1.501,81 eura).</w:t>
      </w:r>
    </w:p>
    <w:p>
      <w:pPr>
        <w:jc w:val="both"/>
        <w:spacing w:lineRule="auto" w:line="240" w:beforeAutospacing="0" w:afterAutospacing="0"/>
        <w:pStyle w:val="P0"/>
        <w:rPr>
          <w:rFonts w:ascii="Times New Roman" w:hAnsi="Times New Roman"/>
          <w:sz w:val="24"/>
        </w:rPr>
      </w:pPr>
      <w:r>
        <w:rPr>
          <w:rFonts w:ascii="Arial" w:hAnsi="Arial"/>
          <w:sz w:val="22"/>
        </w:rPr>
        <w:t xml:space="preserve"> </w:t>
      </w:r>
    </w:p>
    <w:p>
      <w:pPr>
        <w:jc w:val="both"/>
        <w:spacing w:lineRule="auto" w:line="240" w:beforeAutospacing="0" w:afterAutospacing="0"/>
        <w:pStyle w:val="P0"/>
        <w:rPr>
          <w:rFonts w:ascii="Times New Roman" w:hAnsi="Times New Roman"/>
          <w:sz w:val="24"/>
        </w:rPr>
      </w:pPr>
      <w:r>
        <w:rPr>
          <w:rFonts w:ascii="Arial" w:hAnsi="Arial"/>
          <w:b w:val="1"/>
          <w:sz w:val="22"/>
        </w:rPr>
        <w:t xml:space="preserve">Bilješka br. 2</w:t>
      </w:r>
    </w:p>
    <w:p>
      <w:pPr>
        <w:jc w:val="both"/>
        <w:spacing w:lineRule="auto" w:line="240" w:beforeAutospacing="0" w:afterAutospacing="0"/>
        <w:pStyle w:val="P0"/>
        <w:rPr>
          <w:rFonts w:ascii="Times New Roman" w:hAnsi="Times New Roman"/>
          <w:sz w:val="24"/>
        </w:rPr>
      </w:pPr>
      <w:r>
        <w:rPr>
          <w:rFonts w:ascii="Arial" w:hAnsi="Arial"/>
          <w:b w:val="1"/>
          <w:sz w:val="22"/>
        </w:rPr>
        <w:t xml:space="preserve"> </w:t>
      </w:r>
      <w:r>
        <w:rPr>
          <w:rFonts w:ascii="Times New Roman" w:hAnsi="Times New Roman"/>
          <w:sz w:val="24"/>
        </w:rPr>
        <w:tab/>
      </w:r>
      <w:r>
        <w:rPr>
          <w:rFonts w:ascii="Arial" w:hAnsi="Arial"/>
          <w:b w:val="1"/>
          <w:sz w:val="22"/>
          <w:u w:val="single"/>
        </w:rPr>
        <w:t xml:space="preserve">Šifra 0211</w:t>
      </w:r>
      <w:r>
        <w:rPr>
          <w:rFonts w:ascii="Arial" w:hAnsi="Arial"/>
          <w:sz w:val="22"/>
        </w:rPr>
        <w:t xml:space="preserve"> odnosi se na stanove prenesena od fonda za stambeno komunalne poslove.</w:t>
      </w:r>
    </w:p>
    <w:p>
      <w:pPr>
        <w:jc w:val="both"/>
        <w:spacing w:lineRule="auto" w:line="240" w:beforeAutospacing="0" w:afterAutospacing="0"/>
        <w:pStyle w:val="P0"/>
        <w:rPr>
          <w:rFonts w:ascii="Arial" w:hAnsi="Arial"/>
          <w:sz w:val="22"/>
        </w:rPr>
      </w:pPr>
      <w:r>
        <w:rPr>
          <w:rFonts w:ascii="Arial" w:hAnsi="Arial"/>
          <w:sz w:val="22"/>
        </w:rPr>
        <w:t xml:space="preserve"> </w:t>
      </w:r>
    </w:p>
    <w:p>
      <w:pPr>
        <w:jc w:val="both"/>
        <w:spacing w:lineRule="auto" w:line="240" w:beforeAutospacing="0" w:afterAutospacing="0"/>
        <w:pStyle w:val="P0"/>
        <w:rPr>
          <w:rFonts w:ascii="Times New Roman" w:hAnsi="Times New Roman"/>
          <w:sz w:val="24"/>
        </w:rPr>
      </w:pPr>
      <w:r>
        <w:rPr>
          <w:rFonts w:ascii="Arial" w:hAnsi="Arial"/>
          <w:b w:val="1"/>
          <w:sz w:val="22"/>
        </w:rPr>
        <w:t xml:space="preserve">Bilješka br. 3</w:t>
      </w:r>
    </w:p>
    <w:p>
      <w:pPr>
        <w:jc w:val="both"/>
        <w:spacing w:lineRule="auto" w:line="240" w:beforeAutospacing="0" w:afterAutospacing="0"/>
        <w:ind w:firstLine="708"/>
        <w:pStyle w:val="P0"/>
        <w:rPr>
          <w:rFonts w:ascii="Times New Roman" w:hAnsi="Times New Roman"/>
          <w:sz w:val="24"/>
        </w:rPr>
      </w:pPr>
      <w:r>
        <w:rPr>
          <w:rFonts w:ascii="Arial" w:hAnsi="Arial"/>
          <w:b w:val="1"/>
          <w:sz w:val="22"/>
          <w:u w:val="single"/>
        </w:rPr>
        <w:t xml:space="preserve">Šifra 0212</w:t>
      </w:r>
      <w:r>
        <w:rPr>
          <w:rFonts w:ascii="Arial" w:hAnsi="Arial"/>
          <w:b w:val="1"/>
          <w:sz w:val="22"/>
        </w:rPr>
        <w:t xml:space="preserve"> </w:t>
      </w:r>
      <w:r>
        <w:rPr>
          <w:rFonts w:ascii="Arial" w:hAnsi="Arial"/>
          <w:sz w:val="22"/>
        </w:rPr>
        <w:t xml:space="preserve">odnosi se na nabavnu vrijednost zgrade općine, kinodvorane, Dječjeg vrtića „Balončica“, Škole Taborsko, građevine športsko-rekreacijske namjene, 2. b skupine - prateći i pomoćni prostori uz postojeće nogometno igralište, na postojećoj građevnoj čestici 45/7 k.o. Prišlin (Lastine) uvećano u 2023. godini za iznos od 18.000,00 eura za kupnju poslovnog prostora u zgradi Hum na Sutli 160.</w:t>
      </w:r>
    </w:p>
    <w:p>
      <w:pPr>
        <w:jc w:val="both"/>
        <w:spacing w:lineRule="auto" w:line="240" w:beforeAutospacing="0" w:afterAutospacing="0"/>
        <w:pStyle w:val="P0"/>
        <w:rPr>
          <w:rFonts w:ascii="Times New Roman" w:hAnsi="Times New Roman"/>
          <w:sz w:val="24"/>
        </w:rPr>
      </w:pPr>
      <w:r>
        <w:rPr>
          <w:rFonts w:ascii="Arial" w:hAnsi="Arial"/>
          <w:sz w:val="22"/>
        </w:rPr>
        <w:t xml:space="preserve"> </w:t>
      </w:r>
    </w:p>
    <w:p>
      <w:pPr>
        <w:jc w:val="both"/>
        <w:spacing w:lineRule="auto" w:line="240" w:beforeAutospacing="0" w:afterAutospacing="0"/>
        <w:pStyle w:val="P0"/>
        <w:rPr>
          <w:rFonts w:ascii="Times New Roman" w:hAnsi="Times New Roman"/>
          <w:sz w:val="24"/>
        </w:rPr>
      </w:pPr>
      <w:r>
        <w:rPr>
          <w:rFonts w:ascii="Arial" w:hAnsi="Arial"/>
          <w:sz w:val="22"/>
        </w:rPr>
        <w:t xml:space="preserve"> </w:t>
      </w:r>
      <w:r>
        <w:rPr>
          <w:rFonts w:ascii="Arial" w:hAnsi="Arial"/>
          <w:b w:val="1"/>
          <w:sz w:val="22"/>
        </w:rPr>
        <w:t xml:space="preserve">Bilješka br. 4</w:t>
      </w:r>
    </w:p>
    <w:p>
      <w:pPr>
        <w:jc w:val="both"/>
        <w:spacing w:lineRule="auto" w:line="240" w:after="0" w:beforeAutospacing="0" w:afterAutospacing="0"/>
        <w:ind w:firstLine="708"/>
        <w:pStyle w:val="P0"/>
        <w:rPr>
          <w:rFonts w:ascii="Times New Roman" w:hAnsi="Times New Roman"/>
          <w:sz w:val="24"/>
        </w:rPr>
      </w:pPr>
      <w:r>
        <w:rPr>
          <w:rFonts w:ascii="Arial" w:hAnsi="Arial"/>
          <w:b w:val="1"/>
          <w:sz w:val="22"/>
          <w:u w:val="single"/>
        </w:rPr>
        <w:t xml:space="preserve">Šifra 0213</w:t>
      </w:r>
      <w:r>
        <w:rPr>
          <w:rFonts w:ascii="Arial" w:hAnsi="Arial"/>
          <w:sz w:val="22"/>
          <w:u w:val="single"/>
        </w:rPr>
        <w:t xml:space="preserve"> </w:t>
      </w:r>
      <w:r>
        <w:rPr>
          <w:rFonts w:ascii="Arial" w:hAnsi="Arial"/>
          <w:i w:val="1"/>
          <w:sz w:val="22"/>
          <w:u w:val="single"/>
        </w:rPr>
        <w:t xml:space="preserve">31. prosinac 2023. godine</w:t>
      </w:r>
      <w:r>
        <w:rPr>
          <w:rFonts w:ascii="Arial" w:hAnsi="Arial"/>
          <w:sz w:val="22"/>
        </w:rPr>
        <w:t xml:space="preserve"> odnosi se na nabavne vrijednosti izgrađene ceste do 2022. godine predane u upotrebu (ukupno 2.247.667,05 eura), cesta Lupinjak-Klenovec-Taborsko (989.050,51 eura), urbanističko rješenje centra Huma (339.178,63 eura), autobusna stajališta (18.546,65 eura). </w:t>
      </w:r>
    </w:p>
    <w:p>
      <w:pPr>
        <w:jc w:val="both"/>
        <w:spacing w:lineRule="auto" w:line="240" w:after="0" w:beforeAutospacing="0" w:afterAutospacing="0"/>
        <w:pStyle w:val="P0"/>
        <w:rPr>
          <w:rFonts w:ascii="Times New Roman" w:hAnsi="Times New Roman"/>
          <w:sz w:val="24"/>
        </w:rPr>
      </w:pPr>
      <w:r>
        <w:rPr>
          <w:rFonts w:ascii="Arial" w:hAnsi="Arial"/>
          <w:sz w:val="22"/>
        </w:rPr>
        <w:t xml:space="preserve">Iznos uvećan za asfaltiranje nerazvrstanih cesta za  52.924,55 eura (razdoblje 2022.-2023. godina).</w:t>
      </w:r>
    </w:p>
    <w:p>
      <w:pPr>
        <w:jc w:val="both"/>
        <w:spacing w:lineRule="auto" w:line="240" w:after="0" w:beforeAutospacing="0" w:afterAutospacing="0"/>
        <w:pStyle w:val="P0"/>
        <w:rPr>
          <w:rFonts w:ascii="Times New Roman" w:hAnsi="Times New Roman"/>
          <w:sz w:val="24"/>
        </w:rPr>
      </w:pPr>
      <w:r>
        <w:rPr>
          <w:rFonts w:ascii="Arial" w:hAnsi="Arial"/>
          <w:sz w:val="22"/>
        </w:rPr>
        <w:t xml:space="preserve">U 2023. godini nabavna vrijednost klizišta na NC Lupinjak (klizište Klenovec) iznosi 188.840,29 eura, te klizišta NC Strmec Humski iznosi 73.313,36 eura.</w:t>
      </w:r>
    </w:p>
    <w:p>
      <w:pPr>
        <w:jc w:val="both"/>
        <w:spacing w:lineRule="auto" w:line="240" w:beforeAutospacing="0" w:afterAutospacing="0"/>
        <w:pStyle w:val="P0"/>
        <w:rPr>
          <w:rFonts w:ascii="Times New Roman" w:hAnsi="Times New Roman"/>
          <w:sz w:val="24"/>
        </w:rPr>
      </w:pPr>
      <w:r>
        <w:rPr>
          <w:rFonts w:ascii="Arial" w:hAnsi="Arial"/>
          <w:sz w:val="22"/>
        </w:rPr>
        <w:t xml:space="preserve"> </w:t>
      </w:r>
    </w:p>
    <w:p>
      <w:pPr>
        <w:jc w:val="both"/>
        <w:spacing w:lineRule="auto" w:line="240" w:beforeAutospacing="0" w:afterAutospacing="0"/>
        <w:pStyle w:val="P0"/>
        <w:rPr>
          <w:rFonts w:ascii="Arial" w:hAnsi="Arial"/>
          <w:sz w:val="22"/>
        </w:rPr>
      </w:pPr>
      <w:r>
        <w:rPr>
          <w:rFonts w:ascii="Arial" w:hAnsi="Arial"/>
          <w:sz w:val="22"/>
        </w:rPr>
        <w:t xml:space="preserve"> </w:t>
      </w:r>
    </w:p>
    <w:p>
      <w:pPr>
        <w:jc w:val="both"/>
        <w:spacing w:lineRule="auto" w:line="240" w:beforeAutospacing="0" w:afterAutospacing="0"/>
        <w:pStyle w:val="P0"/>
        <w:rPr>
          <w:rFonts w:ascii="Arial" w:hAnsi="Arial"/>
          <w:sz w:val="22"/>
        </w:rPr>
      </w:pPr>
    </w:p>
    <w:p>
      <w:pPr>
        <w:jc w:val="both"/>
        <w:spacing w:lineRule="auto" w:line="240" w:beforeAutospacing="0" w:afterAutospacing="0"/>
        <w:pStyle w:val="P0"/>
        <w:rPr>
          <w:rFonts w:ascii="Times New Roman" w:hAnsi="Times New Roman"/>
          <w:sz w:val="24"/>
        </w:rPr>
      </w:pPr>
      <w:r>
        <w:rPr>
          <w:rFonts w:ascii="Arial" w:hAnsi="Arial"/>
          <w:b w:val="1"/>
          <w:sz w:val="22"/>
        </w:rPr>
        <w:t xml:space="preserve">Bilješka br.5</w:t>
      </w:r>
    </w:p>
    <w:p>
      <w:pPr>
        <w:jc w:val="both"/>
        <w:spacing w:lineRule="auto" w:line="240" w:beforeAutospacing="0" w:afterAutospacing="0"/>
        <w:ind w:firstLine="708"/>
        <w:pStyle w:val="P0"/>
        <w:rPr>
          <w:rFonts w:ascii="Times New Roman" w:hAnsi="Times New Roman"/>
          <w:sz w:val="24"/>
        </w:rPr>
      </w:pPr>
      <w:r>
        <w:rPr>
          <w:rFonts w:ascii="Arial" w:hAnsi="Arial"/>
          <w:b w:val="1"/>
          <w:sz w:val="22"/>
          <w:u w:val="single"/>
        </w:rPr>
        <w:t xml:space="preserve">Šifra 0212 </w:t>
      </w:r>
      <w:r>
        <w:rPr>
          <w:rFonts w:ascii="Arial" w:hAnsi="Arial"/>
          <w:i w:val="1"/>
          <w:sz w:val="22"/>
          <w:u w:val="single"/>
        </w:rPr>
        <w:t xml:space="preserve">stanje 31. prosinac 2023. godine</w:t>
      </w:r>
      <w:r>
        <w:rPr>
          <w:rFonts w:ascii="Arial" w:hAnsi="Arial"/>
          <w:sz w:val="22"/>
        </w:rPr>
        <w:t xml:space="preserve"> odnosi se na nabavne vrijednosti izgradnje građevinskih objekata: Uređaj za pročišćavanje otpadnih voda (598.589,25 eura), izgradnja javne rasvjeta (516.543,15 eura), igralište uz OŠ (19.995,86 eura), Nogometno igralište Lastine (458.847,32 eura), igrališta Klauže (40.855,69 eura), božićnih ukrasa (14.378,09 eura), Sortirnica komunalnog otpada (144.385,25 eura), Reciklažno dvorište (376.012,79 eura), Deponija (84.146,26 eura), Drvena sjenica u Breznom (9.313,36), ostali nespomenuti građevinski objekti (22.296,92 eura).</w:t>
      </w:r>
    </w:p>
    <w:p>
      <w:pPr>
        <w:jc w:val="both"/>
        <w:spacing w:lineRule="auto" w:line="240" w:beforeAutospacing="0" w:afterAutospacing="0"/>
        <w:ind w:firstLine="708"/>
        <w:pStyle w:val="P0"/>
        <w:rPr>
          <w:rFonts w:ascii="Times New Roman" w:hAnsi="Times New Roman"/>
          <w:sz w:val="24"/>
        </w:rPr>
      </w:pPr>
    </w:p>
    <w:p>
      <w:pPr>
        <w:jc w:val="both"/>
        <w:spacing w:lineRule="auto" w:line="240" w:beforeAutospacing="0" w:afterAutospacing="0"/>
        <w:pStyle w:val="P0"/>
        <w:rPr>
          <w:rFonts w:ascii="Arial" w:hAnsi="Arial"/>
          <w:b w:val="1"/>
          <w:sz w:val="22"/>
          <w:u w:val="single"/>
        </w:rPr>
      </w:pPr>
      <w:r>
        <w:rPr>
          <w:rFonts w:ascii="Arial" w:hAnsi="Arial"/>
          <w:b w:val="1"/>
          <w:sz w:val="22"/>
        </w:rPr>
        <w:t xml:space="preserve">Bilješka br. 6</w:t>
      </w:r>
    </w:p>
    <w:p>
      <w:pPr>
        <w:jc w:val="both"/>
        <w:spacing w:lineRule="auto" w:line="240" w:beforeAutospacing="0" w:afterAutospacing="0"/>
        <w:ind w:firstLine="708"/>
        <w:pStyle w:val="P0"/>
        <w:rPr>
          <w:rFonts w:ascii="Times New Roman" w:hAnsi="Times New Roman"/>
          <w:sz w:val="24"/>
        </w:rPr>
      </w:pPr>
      <w:r>
        <w:rPr>
          <w:rFonts w:ascii="Arial" w:hAnsi="Arial"/>
          <w:b w:val="1"/>
          <w:sz w:val="22"/>
          <w:u w:val="single"/>
        </w:rPr>
        <w:t xml:space="preserve">Šifra 0241</w:t>
      </w:r>
      <w:r>
        <w:rPr>
          <w:rFonts w:ascii="Arial" w:hAnsi="Arial"/>
          <w:sz w:val="22"/>
        </w:rPr>
        <w:t xml:space="preserve"> odnosi se odnosi se na  knjige u knjižnici.</w:t>
      </w:r>
      <w:r>
        <w:rPr>
          <w:rFonts w:ascii="Arial" w:hAnsi="Arial"/>
          <w:sz w:val="22"/>
        </w:rPr>
        <w:tab/>
      </w:r>
      <w:r>
        <w:rPr>
          <w:rFonts w:ascii="Arial" w:hAnsi="Arial"/>
          <w:sz w:val="22"/>
        </w:rPr>
        <w:tab/>
      </w:r>
      <w:r>
        <w:rPr>
          <w:rFonts w:ascii="Arial" w:hAnsi="Arial"/>
          <w:sz w:val="22"/>
        </w:rPr>
        <w:tab/>
      </w:r>
      <w:r>
        <w:rPr>
          <w:rFonts w:ascii="Arial" w:hAnsi="Arial"/>
          <w:sz w:val="22"/>
        </w:rPr>
        <w:t xml:space="preserve"> </w:t>
      </w:r>
    </w:p>
    <w:p>
      <w:pPr>
        <w:jc w:val="both"/>
        <w:spacing w:lineRule="auto" w:line="240" w:beforeAutospacing="0" w:afterAutospacing="0"/>
        <w:ind w:firstLine="708"/>
        <w:pStyle w:val="P0"/>
        <w:rPr>
          <w:rFonts w:ascii="Times New Roman" w:hAnsi="Times New Roman"/>
          <w:sz w:val="24"/>
        </w:rPr>
      </w:pPr>
    </w:p>
    <w:p>
      <w:pPr>
        <w:jc w:val="both"/>
        <w:spacing w:lineRule="auto" w:line="240" w:beforeAutospacing="0" w:afterAutospacing="0"/>
        <w:pStyle w:val="P0"/>
        <w:rPr>
          <w:rFonts w:ascii="Times New Roman" w:hAnsi="Times New Roman"/>
          <w:sz w:val="24"/>
        </w:rPr>
      </w:pPr>
      <w:r>
        <w:rPr>
          <w:rFonts w:ascii="Arial" w:hAnsi="Arial"/>
          <w:b w:val="1"/>
          <w:sz w:val="22"/>
        </w:rPr>
        <w:t xml:space="preserve">Bilješka br. 7</w:t>
      </w:r>
    </w:p>
    <w:p>
      <w:pPr>
        <w:jc w:val="both"/>
        <w:spacing w:lineRule="auto" w:line="240" w:beforeAutospacing="0" w:afterAutospacing="0"/>
        <w:ind w:firstLine="708"/>
        <w:pStyle w:val="P0"/>
        <w:rPr>
          <w:rFonts w:ascii="Times New Roman" w:hAnsi="Times New Roman"/>
          <w:sz w:val="24"/>
        </w:rPr>
      </w:pPr>
      <w:r>
        <w:rPr>
          <w:rFonts w:ascii="Arial" w:hAnsi="Arial"/>
          <w:b w:val="1"/>
          <w:sz w:val="22"/>
          <w:u w:val="single"/>
        </w:rPr>
        <w:t xml:space="preserve">Šifra 051</w:t>
      </w:r>
      <w:r>
        <w:rPr>
          <w:rFonts w:ascii="Arial" w:hAnsi="Arial"/>
          <w:i w:val="1"/>
          <w:sz w:val="22"/>
          <w:u w:val="single"/>
        </w:rPr>
        <w:t xml:space="preserve"> stanje 31.prosinac 2023. godine</w:t>
      </w:r>
      <w:r>
        <w:rPr>
          <w:rFonts w:ascii="Arial" w:hAnsi="Arial"/>
          <w:sz w:val="22"/>
        </w:rPr>
        <w:t xml:space="preserve"> odnosi se na dugotrajnu nefinancijsku imovinu u pripremi u ukupnom iznosu 145.230,78 eura i to:</w:t>
      </w:r>
    </w:p>
    <w:tbl>
      <w:tblPr>
        <w:tblStyle w:val="T2"/>
        <w:tblInd w:w="0" w:type="dxa"/>
        <w:tblLayout w:type="autofit"/>
        <w:tblW w:w="0" w:type="auto"/>
      </w:tblPr>
      <w:tblGrid/>
      <w:tr>
        <w:trPr>
          <w:trHeight w:hRule="atLeast" w:val="341"/>
        </w:trPr>
        <w:tc>
          <w:tcPr>
            <w:tcW w:w="6588"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 xml:space="preserve">Projektna dokumentacija cestovne infrastrukture</w:t>
            </w:r>
          </w:p>
        </w:tc>
        <w:tc>
          <w:tcPr>
            <w:tcW w:w="2700" w:type="dxa"/>
            <w:tcBorders>
              <w:top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8.000,00 eura</w:t>
            </w:r>
          </w:p>
        </w:tc>
      </w:tr>
      <w:tr>
        <w:trPr>
          <w:trHeight w:hRule="atLeast" w:val="274"/>
        </w:trPr>
        <w:tc>
          <w:tcPr>
            <w:tcW w:w="658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 xml:space="preserve">Projektna dokumentacija - klizište Brezno</w:t>
            </w:r>
          </w:p>
        </w:tc>
        <w:tc>
          <w:tcPr>
            <w:tcW w:w="2700"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10.747,60 eura</w:t>
            </w:r>
          </w:p>
        </w:tc>
      </w:tr>
      <w:tr>
        <w:tc>
          <w:tcPr>
            <w:tcW w:w="658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 xml:space="preserve">Opremanje dvorišta Dječjeg vrtića Balončica </w:t>
            </w:r>
          </w:p>
        </w:tc>
        <w:tc>
          <w:tcPr>
            <w:tcW w:w="2700"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2.488,55 eura</w:t>
            </w:r>
          </w:p>
        </w:tc>
      </w:tr>
      <w:tr>
        <w:tc>
          <w:tcPr>
            <w:tcW w:w="658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 xml:space="preserve">Sportske sprave za opremanje dvorišta Dječjeg vrtića Balončica</w:t>
            </w:r>
          </w:p>
        </w:tc>
        <w:tc>
          <w:tcPr>
            <w:tcW w:w="2700"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10.773,95 eura</w:t>
            </w:r>
          </w:p>
        </w:tc>
      </w:tr>
      <w:tr>
        <w:tc>
          <w:tcPr>
            <w:tcW w:w="658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 xml:space="preserve">Projektna dokumentacija – dogradnja Dječjeg vrtića Balončica</w:t>
            </w:r>
          </w:p>
        </w:tc>
        <w:tc>
          <w:tcPr>
            <w:tcW w:w="2700"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16.258,54 eura</w:t>
            </w:r>
          </w:p>
        </w:tc>
      </w:tr>
      <w:tr>
        <w:tc>
          <w:tcPr>
            <w:tcW w:w="6588" w:type="dxa"/>
            <w:tcBorders>
              <w:left w:val="single" w:sz="6" w:space="0" w:shadow="0" w:frame="0"/>
              <w:bottom w:val="double" w:sz="12"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 xml:space="preserve">Rekonstrukcija kinodvorane (projektne dokumentacije)</w:t>
            </w:r>
          </w:p>
        </w:tc>
        <w:tc>
          <w:tcPr>
            <w:tcW w:w="2700" w:type="dxa"/>
            <w:tcBorders>
              <w:bottom w:val="double" w:sz="12"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96.962,14 eura</w:t>
            </w:r>
          </w:p>
        </w:tc>
      </w:tr>
      <w:tr>
        <w:tc>
          <w:tcPr>
            <w:tcW w:w="658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UKUPNO:</w:t>
            </w:r>
          </w:p>
        </w:tc>
        <w:tc>
          <w:tcPr>
            <w:tcW w:w="2700"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145.230,78 eura</w:t>
            </w:r>
          </w:p>
        </w:tc>
      </w:tr>
    </w:tbl>
    <w:p>
      <w:pPr>
        <w:jc w:val="both"/>
        <w:spacing w:lineRule="auto" w:line="240" w:beforeAutospacing="0" w:afterAutospacing="0"/>
        <w:ind w:firstLine="360"/>
        <w:pStyle w:val="P0"/>
        <w:rPr>
          <w:rFonts w:ascii="Times New Roman" w:hAnsi="Times New Roman"/>
          <w:sz w:val="24"/>
        </w:rPr>
      </w:pPr>
      <w:r>
        <w:rPr>
          <w:rFonts w:ascii="Times New Roman" w:hAnsi="Times New Roman"/>
          <w:sz w:val="24"/>
        </w:rPr>
        <w:t xml:space="preserve"> </w:t>
      </w:r>
      <w:r>
        <w:rPr>
          <w:rFonts w:ascii="Arial" w:hAnsi="Arial"/>
          <w:sz w:val="22"/>
        </w:rPr>
        <w:t xml:space="preserve">Navedena sredstva su ne nalaze se u popisu dugotrajne imovine na dan 31. prosinca 2023. godine.</w:t>
      </w:r>
    </w:p>
    <w:p>
      <w:pPr>
        <w:jc w:val="both"/>
        <w:spacing w:lineRule="auto" w:line="240" w:beforeAutospacing="0" w:afterAutospacing="0"/>
        <w:pStyle w:val="P0"/>
        <w:rPr>
          <w:rFonts w:ascii="Times New Roman" w:hAnsi="Times New Roman"/>
          <w:sz w:val="24"/>
        </w:rPr>
      </w:pPr>
      <w:r>
        <w:rPr>
          <w:rFonts w:ascii="Arial" w:hAnsi="Arial"/>
          <w:sz w:val="22"/>
        </w:rPr>
        <w:t xml:space="preserve"> </w:t>
      </w:r>
    </w:p>
    <w:p>
      <w:pPr>
        <w:jc w:val="both"/>
        <w:spacing w:lineRule="auto" w:line="240" w:beforeAutospacing="0" w:afterAutospacing="0"/>
        <w:pStyle w:val="P0"/>
        <w:rPr>
          <w:rFonts w:ascii="Arial" w:hAnsi="Arial"/>
          <w:b w:val="1"/>
          <w:sz w:val="22"/>
          <w:u w:val="single"/>
        </w:rPr>
      </w:pPr>
      <w:r>
        <w:rPr>
          <w:rFonts w:ascii="Arial" w:hAnsi="Arial"/>
          <w:b w:val="1"/>
          <w:sz w:val="22"/>
        </w:rPr>
        <w:t xml:space="preserve">Bilješka br. 8</w:t>
      </w:r>
    </w:p>
    <w:p>
      <w:pPr>
        <w:jc w:val="both"/>
        <w:spacing w:lineRule="auto" w:line="240" w:beforeAutospacing="0" w:afterAutospacing="0"/>
        <w:ind w:firstLine="708"/>
        <w:pStyle w:val="P0"/>
        <w:rPr>
          <w:rFonts w:ascii="Times New Roman" w:hAnsi="Times New Roman"/>
          <w:sz w:val="24"/>
        </w:rPr>
      </w:pPr>
      <w:r>
        <w:rPr>
          <w:rFonts w:ascii="Arial" w:hAnsi="Arial"/>
          <w:b w:val="1"/>
          <w:sz w:val="22"/>
          <w:u w:val="single"/>
        </w:rPr>
        <w:t xml:space="preserve">Šifra 111</w:t>
      </w:r>
      <w:r>
        <w:rPr>
          <w:rFonts w:ascii="Arial" w:hAnsi="Arial"/>
          <w:i w:val="1"/>
          <w:sz w:val="22"/>
          <w:u w:val="single"/>
        </w:rPr>
        <w:t xml:space="preserve"> stanje 01.siječanj 2023. godine</w:t>
      </w:r>
      <w:r>
        <w:rPr>
          <w:rFonts w:ascii="Arial" w:hAnsi="Arial"/>
          <w:sz w:val="22"/>
        </w:rPr>
        <w:t xml:space="preserve"> odnosi se na:</w:t>
      </w:r>
    </w:p>
    <w:tbl>
      <w:tblPr>
        <w:tblStyle w:val="T0"/>
        <w:tblInd w:w="0" w:type="dxa"/>
        <w:tblLayout w:type="autofit"/>
        <w:tblW w:w="9288" w:type="dxa"/>
      </w:tblPr>
      <w:tblGrid/>
      <w:tr>
        <w:trPr>
          <w:trHeight w:hRule="atLeast" w:val="373"/>
        </w:trPr>
        <w:tc>
          <w:tcPr>
            <w:tcW w:w="4644"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 xml:space="preserve">Novac na žiro računu  u iznosu od</w:t>
            </w:r>
            <w:r>
              <w:rPr>
                <w:rFonts w:ascii="Arial" w:hAnsi="Arial"/>
                <w:sz w:val="22"/>
              </w:rPr>
              <w:tab/>
            </w:r>
            <w:r>
              <w:rPr>
                <w:rFonts w:ascii="Arial" w:hAnsi="Arial"/>
                <w:sz w:val="22"/>
              </w:rPr>
              <w:tab/>
            </w:r>
          </w:p>
        </w:tc>
        <w:tc>
          <w:tcPr>
            <w:tcW w:w="4644" w:type="dxa"/>
            <w:tcBorders>
              <w:top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730.625,24 eura</w:t>
            </w:r>
          </w:p>
        </w:tc>
      </w:tr>
      <w:tr>
        <w:tc>
          <w:tcPr>
            <w:tcW w:w="4644"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 xml:space="preserve">Novac u blagajni</w:t>
            </w:r>
            <w:r>
              <w:rPr>
                <w:rFonts w:ascii="Arial" w:hAnsi="Arial"/>
                <w:sz w:val="22"/>
              </w:rPr>
              <w:tab/>
            </w:r>
            <w:r>
              <w:rPr>
                <w:rFonts w:ascii="Arial" w:hAnsi="Arial"/>
                <w:sz w:val="22"/>
              </w:rPr>
              <w:t xml:space="preserve"> </w:t>
            </w:r>
            <w:r>
              <w:rPr>
                <w:rFonts w:ascii="Arial" w:hAnsi="Arial"/>
                <w:sz w:val="22"/>
              </w:rPr>
              <w:tab/>
            </w:r>
            <w:r>
              <w:rPr>
                <w:rFonts w:ascii="Arial" w:hAnsi="Arial"/>
                <w:sz w:val="22"/>
              </w:rPr>
              <w:tab/>
            </w:r>
            <w:r>
              <w:rPr>
                <w:rFonts w:ascii="Arial" w:hAnsi="Arial"/>
                <w:sz w:val="22"/>
              </w:rPr>
              <w:tab/>
            </w:r>
          </w:p>
        </w:tc>
        <w:tc>
          <w:tcPr>
            <w:tcW w:w="4644"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0,00 eura </w:t>
            </w:r>
          </w:p>
        </w:tc>
      </w:tr>
      <w:tr>
        <w:tc>
          <w:tcPr>
            <w:tcW w:w="4644"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UKUPNO:</w:t>
            </w:r>
          </w:p>
        </w:tc>
        <w:tc>
          <w:tcPr>
            <w:tcW w:w="4644"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730.625,24 eura</w:t>
            </w:r>
          </w:p>
        </w:tc>
      </w:tr>
    </w:tbl>
    <w:p>
      <w:pPr>
        <w:jc w:val="both"/>
        <w:spacing w:lineRule="auto" w:line="240" w:beforeAutospacing="0" w:afterAutospacing="0"/>
        <w:pStyle w:val="P0"/>
        <w:rPr>
          <w:rFonts w:ascii="Arial" w:hAnsi="Arial"/>
          <w:b w:val="1"/>
          <w:sz w:val="22"/>
        </w:rPr>
      </w:pPr>
      <w:r>
        <w:rPr>
          <w:rFonts w:ascii="Times New Roman" w:hAnsi="Times New Roman"/>
          <w:sz w:val="24"/>
        </w:rPr>
        <w:t xml:space="preserve"> </w:t>
      </w:r>
      <w:r>
        <w:rPr>
          <w:rFonts w:ascii="Arial" w:hAnsi="Arial"/>
          <w:b w:val="1"/>
          <w:sz w:val="22"/>
        </w:rPr>
        <w:t xml:space="preserve"> </w:t>
      </w:r>
    </w:p>
    <w:p>
      <w:pPr>
        <w:jc w:val="both"/>
        <w:spacing w:lineRule="auto" w:line="240" w:after="0" w:beforeAutospacing="0" w:afterAutospacing="0"/>
        <w:pStyle w:val="P0"/>
        <w:rPr>
          <w:rFonts w:ascii="Times New Roman" w:hAnsi="Times New Roman"/>
          <w:sz w:val="24"/>
        </w:rPr>
      </w:pPr>
      <w:r>
        <w:rPr>
          <w:rFonts w:ascii="Arial" w:hAnsi="Arial"/>
          <w:b w:val="1"/>
          <w:sz w:val="22"/>
          <w:u w:val="single"/>
        </w:rPr>
        <w:t xml:space="preserve">Šifra 111</w:t>
      </w:r>
      <w:r>
        <w:rPr>
          <w:rFonts w:ascii="Arial" w:hAnsi="Arial"/>
          <w:i w:val="1"/>
          <w:sz w:val="22"/>
          <w:u w:val="single"/>
        </w:rPr>
        <w:t xml:space="preserve"> stanje 31.prosinac 2023. godine</w:t>
      </w:r>
      <w:r>
        <w:rPr>
          <w:rFonts w:ascii="Arial" w:hAnsi="Arial"/>
          <w:sz w:val="22"/>
        </w:rPr>
        <w:t xml:space="preserve"> odnosi se na:</w:t>
      </w:r>
    </w:p>
    <w:tbl>
      <w:tblPr>
        <w:tblStyle w:val="T0"/>
        <w:tblInd w:w="0" w:type="dxa"/>
        <w:tblLayout w:type="fixed"/>
        <w:tblW w:w="9286" w:type="dxa"/>
      </w:tblPr>
      <w:tblGrid/>
      <w:tr>
        <w:tc>
          <w:tcPr>
            <w:tcW w:w="4525"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 xml:space="preserve">Novac na žiro računu  u iznosu od</w:t>
            </w:r>
            <w:r>
              <w:rPr>
                <w:rFonts w:ascii="Arial" w:hAnsi="Arial"/>
                <w:sz w:val="22"/>
              </w:rPr>
              <w:tab/>
            </w:r>
            <w:r>
              <w:rPr>
                <w:rFonts w:ascii="Arial" w:hAnsi="Arial"/>
                <w:sz w:val="22"/>
              </w:rPr>
              <w:t xml:space="preserve">  </w:t>
            </w:r>
            <w:r>
              <w:rPr>
                <w:rFonts w:ascii="Arial" w:hAnsi="Arial"/>
                <w:sz w:val="22"/>
              </w:rPr>
              <w:tab/>
            </w:r>
          </w:p>
        </w:tc>
        <w:tc>
          <w:tcPr>
            <w:tcW w:w="4761" w:type="dxa"/>
            <w:tcBorders>
              <w:top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1.447.786,51 eura</w:t>
            </w:r>
          </w:p>
        </w:tc>
      </w:tr>
      <w:tr>
        <w:tc>
          <w:tcPr>
            <w:tcW w:w="4525"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 xml:space="preserve">Novac u blagajni</w:t>
            </w:r>
            <w:r>
              <w:rPr>
                <w:rFonts w:ascii="Arial" w:hAnsi="Arial"/>
                <w:sz w:val="22"/>
              </w:rPr>
              <w:tab/>
            </w:r>
            <w:r>
              <w:rPr>
                <w:rFonts w:ascii="Arial" w:hAnsi="Arial"/>
                <w:sz w:val="22"/>
              </w:rPr>
              <w:tab/>
            </w:r>
            <w:r>
              <w:rPr>
                <w:rFonts w:ascii="Arial" w:hAnsi="Arial"/>
                <w:sz w:val="22"/>
              </w:rPr>
              <w:tab/>
            </w:r>
            <w:r>
              <w:rPr>
                <w:rFonts w:ascii="Arial" w:hAnsi="Arial"/>
                <w:sz w:val="22"/>
              </w:rPr>
              <w:tab/>
            </w:r>
          </w:p>
        </w:tc>
        <w:tc>
          <w:tcPr>
            <w:tcW w:w="4761"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570,55 eura </w:t>
            </w:r>
          </w:p>
        </w:tc>
      </w:tr>
      <w:tr>
        <w:tc>
          <w:tcPr>
            <w:tcW w:w="4525"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UKUPNO:</w:t>
            </w:r>
          </w:p>
        </w:tc>
        <w:tc>
          <w:tcPr>
            <w:tcW w:w="4761"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1.448.357,06 eura</w:t>
            </w:r>
          </w:p>
        </w:tc>
      </w:tr>
    </w:tbl>
    <w:p>
      <w:pPr>
        <w:jc w:val="both"/>
        <w:spacing w:lineRule="auto" w:line="240" w:beforeAutospacing="0" w:afterAutospacing="0"/>
        <w:pStyle w:val="P0"/>
        <w:rPr>
          <w:rFonts w:ascii="Times New Roman" w:hAnsi="Times New Roman"/>
          <w:sz w:val="24"/>
        </w:rPr>
      </w:pPr>
      <w:r>
        <w:rPr>
          <w:rFonts w:ascii="Times New Roman" w:hAnsi="Times New Roman"/>
          <w:sz w:val="24"/>
        </w:rPr>
        <w:t xml:space="preserve"> </w:t>
      </w:r>
      <w:r>
        <w:rPr>
          <w:rFonts w:ascii="Arial" w:hAnsi="Arial"/>
          <w:b w:val="1"/>
          <w:sz w:val="22"/>
        </w:rPr>
        <w:t xml:space="preserve"> </w:t>
      </w:r>
    </w:p>
    <w:p>
      <w:pPr>
        <w:jc w:val="both"/>
        <w:spacing w:lineRule="auto" w:line="240" w:beforeAutospacing="0" w:afterAutospacing="0"/>
        <w:pStyle w:val="P0"/>
        <w:rPr>
          <w:rFonts w:ascii="Times New Roman" w:hAnsi="Times New Roman"/>
          <w:sz w:val="24"/>
        </w:rPr>
      </w:pPr>
      <w:r>
        <w:rPr>
          <w:rFonts w:ascii="Arial" w:hAnsi="Arial"/>
          <w:b w:val="1"/>
          <w:sz w:val="22"/>
        </w:rPr>
        <w:t xml:space="preserve"> </w:t>
      </w:r>
      <w:r>
        <w:rPr>
          <w:rFonts w:ascii="Arial" w:hAnsi="Arial"/>
          <w:b w:val="1"/>
          <w:sz w:val="22"/>
        </w:rPr>
        <w:t xml:space="preserve">Bilješka br. 9</w:t>
      </w:r>
    </w:p>
    <w:p>
      <w:pPr>
        <w:jc w:val="both"/>
        <w:spacing w:lineRule="auto" w:line="240" w:beforeAutospacing="0" w:afterAutospacing="0"/>
        <w:pStyle w:val="P0"/>
        <w:rPr>
          <w:rFonts w:ascii="Arial" w:hAnsi="Arial"/>
          <w:sz w:val="22"/>
        </w:rPr>
      </w:pPr>
      <w:r>
        <w:rPr>
          <w:rFonts w:ascii="Arial" w:hAnsi="Arial"/>
          <w:b w:val="1"/>
          <w:sz w:val="22"/>
          <w:u w:val="single"/>
        </w:rPr>
        <w:t xml:space="preserve">Šifra 1372</w:t>
      </w:r>
      <w:r>
        <w:rPr>
          <w:rFonts w:ascii="Arial" w:hAnsi="Arial"/>
          <w:sz w:val="22"/>
        </w:rPr>
        <w:t xml:space="preserve"> odnosi se na potraživanja od KZŽ za kreditiranje malog i srednjeg poduzetništva prema Ugovoru sklopljenim između općine Hum na Sutli i Krapinsko-zagorske županije u iznosu od 61.381,78 eura.</w:t>
      </w:r>
    </w:p>
    <w:p>
      <w:pPr>
        <w:jc w:val="both"/>
        <w:spacing w:lineRule="auto" w:line="240" w:beforeAutospacing="0" w:afterAutospacing="0"/>
        <w:pStyle w:val="P0"/>
        <w:rPr>
          <w:rFonts w:ascii="Times New Roman" w:hAnsi="Times New Roman"/>
          <w:sz w:val="24"/>
        </w:rPr>
      </w:pPr>
      <w:r>
        <w:rPr>
          <w:rFonts w:ascii="Arial" w:hAnsi="Arial"/>
          <w:b w:val="1"/>
          <w:sz w:val="22"/>
          <w:u w:val="single"/>
        </w:rPr>
        <w:t xml:space="preserve">Šifra 139</w:t>
      </w:r>
      <w:r>
        <w:rPr>
          <w:rFonts w:ascii="Arial" w:hAnsi="Arial"/>
          <w:sz w:val="22"/>
        </w:rPr>
        <w:t xml:space="preserve"> u ukupnom iznosu od 61.381,78 eura -</w:t>
      </w:r>
      <w:r>
        <w:rPr>
          <w:rFonts w:ascii="Arial" w:hAnsi="Arial"/>
          <w:b w:val="1"/>
          <w:sz w:val="22"/>
        </w:rPr>
        <w:t xml:space="preserve"> </w:t>
      </w:r>
      <w:r>
        <w:rPr>
          <w:rFonts w:ascii="Arial" w:hAnsi="Arial"/>
          <w:sz w:val="22"/>
        </w:rPr>
        <w:t xml:space="preserve">ispravak vrijednosti potraživanja za zajam KZŽ-u  po stopi od 100% u iznosu od   61.381,78 eura.</w:t>
      </w:r>
    </w:p>
    <w:p>
      <w:pPr>
        <w:jc w:val="both"/>
        <w:spacing w:lineRule="auto" w:line="240" w:beforeAutospacing="0" w:afterAutospacing="0"/>
        <w:pStyle w:val="P0"/>
        <w:rPr>
          <w:rFonts w:ascii="Arial" w:hAnsi="Arial"/>
          <w:b w:val="1"/>
          <w:sz w:val="22"/>
        </w:rPr>
      </w:pPr>
    </w:p>
    <w:p>
      <w:pPr>
        <w:jc w:val="both"/>
        <w:spacing w:lineRule="auto" w:line="240" w:beforeAutospacing="0" w:afterAutospacing="0"/>
        <w:pStyle w:val="P0"/>
        <w:rPr>
          <w:rFonts w:ascii="Arial" w:hAnsi="Arial"/>
          <w:b w:val="1"/>
          <w:sz w:val="22"/>
          <w:u w:val="single"/>
        </w:rPr>
      </w:pPr>
      <w:r>
        <w:rPr>
          <w:rFonts w:ascii="Arial" w:hAnsi="Arial"/>
          <w:b w:val="1"/>
          <w:sz w:val="22"/>
        </w:rPr>
        <w:t xml:space="preserve">Bilješka br. 10</w:t>
      </w:r>
    </w:p>
    <w:p>
      <w:pPr>
        <w:jc w:val="both"/>
        <w:spacing w:lineRule="auto" w:line="240" w:beforeAutospacing="0" w:afterAutospacing="0"/>
        <w:ind w:firstLine="708"/>
        <w:pStyle w:val="P0"/>
        <w:rPr>
          <w:rFonts w:ascii="Arial" w:hAnsi="Arial"/>
          <w:sz w:val="22"/>
        </w:rPr>
      </w:pPr>
      <w:r>
        <w:rPr>
          <w:rFonts w:ascii="Arial" w:hAnsi="Arial"/>
          <w:b w:val="1"/>
          <w:sz w:val="22"/>
          <w:u w:val="single"/>
        </w:rPr>
        <w:t xml:space="preserve">Šifra 15 </w:t>
      </w:r>
      <w:r>
        <w:rPr>
          <w:rFonts w:ascii="Arial" w:hAnsi="Arial"/>
          <w:i w:val="1"/>
          <w:sz w:val="22"/>
          <w:u w:val="single"/>
        </w:rPr>
        <w:t xml:space="preserve">stanje 31.prosinac 2023. godine</w:t>
      </w:r>
      <w:r>
        <w:rPr>
          <w:rFonts w:ascii="Arial" w:hAnsi="Arial"/>
          <w:sz w:val="22"/>
        </w:rPr>
        <w:t xml:space="preserve"> odnosi se na:</w:t>
      </w:r>
    </w:p>
    <w:tbl>
      <w:tblPr>
        <w:tblStyle w:val="T0"/>
        <w:tblInd w:w="0" w:type="dxa"/>
        <w:tblLayout w:type="autofit"/>
        <w:tblW w:w="9464" w:type="dxa"/>
      </w:tblPr>
      <w:tblGrid/>
      <w:tr>
        <w:tc>
          <w:tcPr>
            <w:tcW w:w="7621"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Udio u glavnici „Humkom-a“ d.o.o. u iznosu od</w:t>
            </w:r>
            <w:r>
              <w:rPr>
                <w:rFonts w:ascii="Arial" w:hAnsi="Arial"/>
                <w:sz w:val="20"/>
              </w:rPr>
              <w:tab/>
            </w:r>
            <w:r>
              <w:rPr>
                <w:rFonts w:ascii="Arial" w:hAnsi="Arial"/>
                <w:sz w:val="20"/>
              </w:rPr>
              <w:tab/>
            </w:r>
            <w:r>
              <w:rPr>
                <w:rFonts w:ascii="Arial" w:hAnsi="Arial"/>
                <w:sz w:val="20"/>
              </w:rPr>
              <w:t xml:space="preserve"> </w:t>
            </w:r>
          </w:p>
        </w:tc>
        <w:tc>
          <w:tcPr>
            <w:tcW w:w="1843" w:type="dxa"/>
            <w:tcBorders>
              <w:top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345.079,30 eura</w:t>
            </w:r>
          </w:p>
        </w:tc>
      </w:tr>
      <w:tr>
        <w:tc>
          <w:tcPr>
            <w:tcW w:w="7621"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Temeljni kapital  u „Humplin“ d.o.o. u iznosu od</w:t>
            </w:r>
          </w:p>
        </w:tc>
        <w:tc>
          <w:tcPr>
            <w:tcW w:w="184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226.292,39 eura</w:t>
            </w:r>
          </w:p>
        </w:tc>
      </w:tr>
      <w:tr>
        <w:tc>
          <w:tcPr>
            <w:tcW w:w="7621"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Udio u temeljnom kapitalu (0,46%) u „Zagorski vodovod“ d.o.o. u iznosu od</w:t>
            </w:r>
          </w:p>
        </w:tc>
        <w:tc>
          <w:tcPr>
            <w:tcW w:w="184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46.710,55 eura</w:t>
            </w:r>
          </w:p>
        </w:tc>
      </w:tr>
      <w:tr>
        <w:tc>
          <w:tcPr>
            <w:tcW w:w="7621"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2"/>
              </w:rPr>
              <w:t>UKUPNO:</w:t>
            </w:r>
          </w:p>
        </w:tc>
        <w:tc>
          <w:tcPr>
            <w:tcW w:w="184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2"/>
              </w:rPr>
              <w:t xml:space="preserve">618.082,24 eura</w:t>
            </w:r>
          </w:p>
        </w:tc>
      </w:tr>
    </w:tbl>
    <w:p>
      <w:pPr>
        <w:jc w:val="both"/>
        <w:spacing w:lineRule="auto" w:line="240" w:beforeAutospacing="0" w:afterAutospacing="0"/>
        <w:pStyle w:val="P0"/>
        <w:rPr>
          <w:rFonts w:ascii="Times New Roman" w:hAnsi="Times New Roman"/>
          <w:sz w:val="24"/>
        </w:rPr>
      </w:pPr>
      <w:r>
        <w:rPr>
          <w:rFonts w:ascii="Times New Roman" w:hAnsi="Times New Roman"/>
          <w:sz w:val="24"/>
        </w:rPr>
        <w:t xml:space="preserve"> </w:t>
      </w:r>
      <w:r>
        <w:rPr>
          <w:rFonts w:ascii="Arial" w:hAnsi="Arial"/>
          <w:b w:val="1"/>
          <w:sz w:val="22"/>
        </w:rPr>
        <w:t xml:space="preserve"> </w:t>
      </w:r>
    </w:p>
    <w:p>
      <w:pPr>
        <w:jc w:val="both"/>
        <w:spacing w:lineRule="auto" w:line="240" w:beforeAutospacing="0" w:afterAutospacing="0"/>
        <w:pStyle w:val="P0"/>
        <w:rPr>
          <w:rFonts w:ascii="Times New Roman" w:hAnsi="Times New Roman"/>
          <w:sz w:val="24"/>
        </w:rPr>
      </w:pPr>
      <w:r>
        <w:rPr>
          <w:rFonts w:ascii="Arial" w:hAnsi="Arial"/>
          <w:b w:val="1"/>
          <w:sz w:val="22"/>
        </w:rPr>
        <w:t xml:space="preserve">Bilješka br. 11</w:t>
      </w:r>
    </w:p>
    <w:p>
      <w:pPr>
        <w:jc w:val="both"/>
        <w:spacing w:lineRule="auto" w:line="240" w:beforeAutospacing="0" w:afterAutospacing="0"/>
        <w:ind w:firstLine="708"/>
        <w:pStyle w:val="P0"/>
        <w:rPr>
          <w:rFonts w:ascii="Arial" w:hAnsi="Arial"/>
          <w:sz w:val="22"/>
        </w:rPr>
      </w:pPr>
      <w:r>
        <w:rPr>
          <w:rFonts w:ascii="Arial" w:hAnsi="Arial"/>
          <w:b w:val="1"/>
          <w:sz w:val="22"/>
          <w:u w:val="single"/>
        </w:rPr>
        <w:t xml:space="preserve">Šifra 15</w:t>
      </w:r>
      <w:r>
        <w:rPr>
          <w:rFonts w:ascii="Arial" w:hAnsi="Arial"/>
          <w:i w:val="1"/>
          <w:sz w:val="22"/>
          <w:u w:val="single"/>
        </w:rPr>
        <w:t xml:space="preserve"> stanje 31.prosinac 2023. godine</w:t>
      </w:r>
      <w:r>
        <w:rPr>
          <w:rFonts w:ascii="Arial" w:hAnsi="Arial"/>
          <w:sz w:val="22"/>
        </w:rPr>
        <w:t xml:space="preserve"> odnosi se na potraživanje kako slijedi:  </w:t>
      </w:r>
    </w:p>
    <w:tbl>
      <w:tblPr>
        <w:tblStyle w:val="T0"/>
        <w:tblInd w:w="0" w:type="dxa"/>
        <w:tblLayout w:type="fixed"/>
        <w:tblW w:w="9481" w:type="dxa"/>
      </w:tblPr>
      <w:tblGrid/>
      <w:tr>
        <w:tc>
          <w:tcPr>
            <w:tcW w:w="7658"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Potraživanje od zakupa i iznajmljivanja imovine </w:t>
            </w:r>
            <w:r>
              <w:rPr>
                <w:rFonts w:ascii="Arial" w:hAnsi="Arial"/>
                <w:i w:val="1"/>
                <w:sz w:val="20"/>
              </w:rPr>
              <w:t>(Šifra164)</w:t>
            </w:r>
            <w:r>
              <w:rPr>
                <w:rFonts w:ascii="Arial" w:hAnsi="Arial"/>
                <w:sz w:val="20"/>
              </w:rPr>
              <w:tab/>
            </w:r>
            <w:r>
              <w:rPr>
                <w:rFonts w:ascii="Arial" w:hAnsi="Arial"/>
                <w:sz w:val="20"/>
              </w:rPr>
              <w:t xml:space="preserve"> </w:t>
            </w:r>
          </w:p>
        </w:tc>
        <w:tc>
          <w:tcPr>
            <w:tcW w:w="1823" w:type="dxa"/>
            <w:tcBorders>
              <w:top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1.790,60 eura</w:t>
            </w:r>
            <w:r>
              <w:rPr>
                <w:rFonts w:ascii="Arial" w:hAnsi="Arial"/>
                <w:sz w:val="20"/>
              </w:rPr>
              <w:tab/>
            </w:r>
            <w:r>
              <w:rPr>
                <w:rFonts w:ascii="Arial" w:hAnsi="Arial"/>
                <w:sz w:val="20"/>
              </w:rPr>
              <w:t xml:space="preserve"> </w:t>
            </w:r>
          </w:p>
        </w:tc>
      </w:tr>
      <w:tr>
        <w:tc>
          <w:tcPr>
            <w:tcW w:w="765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Potraživanje za stanarinu </w:t>
            </w:r>
            <w:r>
              <w:rPr>
                <w:rFonts w:ascii="Arial" w:hAnsi="Arial"/>
                <w:i w:val="1"/>
                <w:sz w:val="20"/>
              </w:rPr>
              <w:t>(Šifra164)</w:t>
            </w:r>
            <w:r>
              <w:rPr>
                <w:rFonts w:ascii="Arial" w:hAnsi="Arial"/>
                <w:sz w:val="20"/>
              </w:rPr>
              <w:tab/>
            </w:r>
            <w:r>
              <w:rPr>
                <w:rFonts w:ascii="Arial" w:hAnsi="Arial"/>
                <w:sz w:val="20"/>
              </w:rPr>
              <w:tab/>
            </w:r>
            <w:r>
              <w:rPr>
                <w:rFonts w:ascii="Arial" w:hAnsi="Arial"/>
                <w:sz w:val="20"/>
              </w:rPr>
              <w:tab/>
            </w:r>
            <w:r>
              <w:rPr>
                <w:rFonts w:ascii="Arial" w:hAnsi="Arial"/>
                <w:sz w:val="20"/>
              </w:rPr>
              <w:t xml:space="preserve"> </w:t>
            </w:r>
          </w:p>
        </w:tc>
        <w:tc>
          <w:tcPr>
            <w:tcW w:w="182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36,37 eura</w:t>
            </w:r>
          </w:p>
        </w:tc>
      </w:tr>
      <w:tr>
        <w:tc>
          <w:tcPr>
            <w:tcW w:w="765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Potraživanje od naknada za nezakonito izgrađene građevine u prostoru prema izdanim Rješenjima </w:t>
            </w:r>
            <w:r>
              <w:rPr>
                <w:rFonts w:ascii="Arial" w:hAnsi="Arial"/>
                <w:i w:val="1"/>
                <w:sz w:val="20"/>
              </w:rPr>
              <w:t>(Šifra164)</w:t>
            </w:r>
            <w:r>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tc>
        <w:tc>
          <w:tcPr>
            <w:tcW w:w="182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 </w:t>
            </w:r>
          </w:p>
          <w:p>
            <w:pPr>
              <w:jc w:val="right"/>
              <w:spacing w:lineRule="auto" w:line="240" w:after="0" w:beforeAutospacing="0" w:afterAutospacing="0"/>
              <w:pStyle w:val="P0"/>
              <w:rPr>
                <w:rFonts w:ascii="Times New Roman" w:hAnsi="Times New Roman"/>
                <w:sz w:val="24"/>
              </w:rPr>
            </w:pPr>
            <w:r>
              <w:rPr>
                <w:rFonts w:ascii="Times New Roman" w:hAnsi="Times New Roman"/>
                <w:sz w:val="24"/>
              </w:rPr>
              <w:t xml:space="preserve">  </w:t>
            </w:r>
            <w:r>
              <w:rPr>
                <w:rFonts w:ascii="Arial" w:hAnsi="Arial"/>
                <w:sz w:val="20"/>
              </w:rPr>
              <w:t xml:space="preserve">1.212,16 eura</w:t>
            </w:r>
          </w:p>
        </w:tc>
      </w:tr>
      <w:tr>
        <w:tc>
          <w:tcPr>
            <w:tcW w:w="765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Potraživanje za porez kuće za odmor </w:t>
            </w:r>
            <w:r>
              <w:rPr>
                <w:rFonts w:ascii="Arial" w:hAnsi="Arial"/>
                <w:i w:val="1"/>
                <w:sz w:val="20"/>
              </w:rPr>
              <w:t>(Šifra165)</w:t>
            </w:r>
            <w:r>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p>
        </w:tc>
        <w:tc>
          <w:tcPr>
            <w:tcW w:w="182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90,10 eura</w:t>
            </w:r>
          </w:p>
        </w:tc>
      </w:tr>
      <w:tr>
        <w:tc>
          <w:tcPr>
            <w:tcW w:w="765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Potraživanje za porez na tvrtku </w:t>
            </w:r>
            <w:r>
              <w:rPr>
                <w:rFonts w:ascii="Arial" w:hAnsi="Arial"/>
                <w:i w:val="1"/>
                <w:sz w:val="20"/>
              </w:rPr>
              <w:t>(Šifra165)</w:t>
            </w:r>
          </w:p>
        </w:tc>
        <w:tc>
          <w:tcPr>
            <w:tcW w:w="182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4.952,52 eura </w:t>
            </w:r>
          </w:p>
        </w:tc>
      </w:tr>
      <w:tr>
        <w:tc>
          <w:tcPr>
            <w:tcW w:w="765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Potraživanje za porez na potrošnju </w:t>
            </w:r>
            <w:r>
              <w:rPr>
                <w:rFonts w:ascii="Arial" w:hAnsi="Arial"/>
                <w:i w:val="1"/>
                <w:sz w:val="20"/>
              </w:rPr>
              <w:t>(Šifra165)</w:t>
            </w:r>
          </w:p>
        </w:tc>
        <w:tc>
          <w:tcPr>
            <w:tcW w:w="182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4.396,12 eura</w:t>
            </w:r>
          </w:p>
        </w:tc>
      </w:tr>
      <w:tr>
        <w:tc>
          <w:tcPr>
            <w:tcW w:w="765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Potraživanje za porez na nekretnine </w:t>
            </w:r>
            <w:r>
              <w:rPr>
                <w:rFonts w:ascii="Arial" w:hAnsi="Arial"/>
                <w:i w:val="1"/>
                <w:sz w:val="20"/>
              </w:rPr>
              <w:t>(Šifra165)</w:t>
            </w:r>
          </w:p>
        </w:tc>
        <w:tc>
          <w:tcPr>
            <w:tcW w:w="182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5.763,72 eura</w:t>
            </w:r>
          </w:p>
        </w:tc>
      </w:tr>
      <w:tr>
        <w:tc>
          <w:tcPr>
            <w:tcW w:w="765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Potraživanje za komunalni doprinos </w:t>
            </w:r>
            <w:r>
              <w:rPr>
                <w:rFonts w:ascii="Arial" w:hAnsi="Arial"/>
                <w:i w:val="1"/>
                <w:sz w:val="20"/>
              </w:rPr>
              <w:t>(Šifra165)</w:t>
            </w:r>
          </w:p>
        </w:tc>
        <w:tc>
          <w:tcPr>
            <w:tcW w:w="182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631,52 eura</w:t>
            </w:r>
          </w:p>
        </w:tc>
      </w:tr>
      <w:tr>
        <w:tc>
          <w:tcPr>
            <w:tcW w:w="765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Potraživanje za komunalnu naknadu </w:t>
            </w:r>
            <w:r>
              <w:rPr>
                <w:rFonts w:ascii="Arial" w:hAnsi="Arial"/>
                <w:i w:val="1"/>
                <w:sz w:val="20"/>
              </w:rPr>
              <w:t>(Šifra165)</w:t>
            </w:r>
          </w:p>
        </w:tc>
        <w:tc>
          <w:tcPr>
            <w:tcW w:w="182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35.946,16 eura</w:t>
            </w:r>
          </w:p>
        </w:tc>
      </w:tr>
      <w:tr>
        <w:tc>
          <w:tcPr>
            <w:tcW w:w="765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Potraživanja prema Ugovorima za asfaltiranje </w:t>
            </w:r>
            <w:r>
              <w:rPr>
                <w:rFonts w:ascii="Arial" w:hAnsi="Arial"/>
                <w:i w:val="1"/>
                <w:sz w:val="20"/>
              </w:rPr>
              <w:t>(Šifra168)</w:t>
            </w:r>
          </w:p>
        </w:tc>
        <w:tc>
          <w:tcPr>
            <w:tcW w:w="182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4.748,00 eura</w:t>
            </w:r>
          </w:p>
        </w:tc>
      </w:tr>
      <w:tr>
        <w:tc>
          <w:tcPr>
            <w:tcW w:w="765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sz w:val="24"/>
              </w:rPr>
            </w:pPr>
            <w:r>
              <w:rPr>
                <w:rFonts w:ascii="Arial" w:hAnsi="Arial"/>
                <w:sz w:val="20"/>
              </w:rPr>
              <w:t xml:space="preserve">Potraživanja prema Ugovorima - X. izmjene PPUO-a </w:t>
            </w:r>
            <w:r>
              <w:rPr>
                <w:rFonts w:ascii="Arial" w:hAnsi="Arial"/>
                <w:i w:val="1"/>
                <w:sz w:val="20"/>
              </w:rPr>
              <w:t>(Šifra168)</w:t>
            </w:r>
          </w:p>
        </w:tc>
        <w:tc>
          <w:tcPr>
            <w:tcW w:w="182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sz w:val="24"/>
              </w:rPr>
            </w:pPr>
            <w:r>
              <w:rPr>
                <w:rFonts w:ascii="Arial" w:hAnsi="Arial"/>
                <w:sz w:val="20"/>
              </w:rPr>
              <w:t xml:space="preserve">5.524,60 eura</w:t>
            </w:r>
          </w:p>
        </w:tc>
      </w:tr>
      <w:tr>
        <w:tc>
          <w:tcPr>
            <w:tcW w:w="7658" w:type="dxa"/>
            <w:tcBorders>
              <w:left w:val="single" w:sz="6" w:space="0" w:shadow="0" w:frame="0"/>
              <w:bottom w:val="single" w:sz="6" w:space="0" w:shadow="0" w:frame="0"/>
              <w:right w:val="single" w:sz="6" w:space="0" w:shadow="0" w:frame="0"/>
            </w:tcBorders>
            <w:tcMar>
              <w:top w:w="0" w:type="dxa"/>
              <w:left w:w="108" w:type="dxa"/>
              <w:bottom w:w="0" w:type="dxa"/>
              <w:right w:w="108" w:type="dxa"/>
            </w:tcMar>
            <w:vAlign w:val="top"/>
          </w:tcPr>
          <w:p>
            <w:pPr>
              <w:jc w:val="both"/>
              <w:spacing w:lineRule="auto" w:line="240" w:after="0" w:beforeAutospacing="0" w:afterAutospacing="0"/>
              <w:pStyle w:val="P0"/>
              <w:rPr>
                <w:rFonts w:ascii="Times New Roman" w:hAnsi="Times New Roman"/>
                <w:b w:val="0"/>
                <w:sz w:val="24"/>
              </w:rPr>
            </w:pPr>
            <w:r>
              <w:rPr>
                <w:rFonts w:ascii="Arial" w:hAnsi="Arial"/>
                <w:b w:val="0"/>
                <w:sz w:val="22"/>
              </w:rPr>
              <w:t>UKUPNO:</w:t>
            </w:r>
          </w:p>
        </w:tc>
        <w:tc>
          <w:tcPr>
            <w:tcW w:w="1823" w:type="dxa"/>
            <w:tcBorders>
              <w:bottom w:val="single" w:sz="6" w:space="0" w:shadow="0" w:frame="0"/>
              <w:right w:val="single" w:sz="6" w:space="0" w:shadow="0" w:frame="0"/>
            </w:tcBorders>
            <w:tcMar>
              <w:top w:w="0" w:type="dxa"/>
              <w:left w:w="108" w:type="dxa"/>
              <w:bottom w:w="0" w:type="dxa"/>
              <w:right w:w="108" w:type="dxa"/>
            </w:tcMar>
            <w:vAlign w:val="top"/>
          </w:tcPr>
          <w:p>
            <w:pPr>
              <w:jc w:val="right"/>
              <w:spacing w:lineRule="auto" w:line="240" w:after="0" w:beforeAutospacing="0" w:afterAutospacing="0"/>
              <w:pStyle w:val="P0"/>
              <w:rPr>
                <w:rFonts w:ascii="Times New Roman" w:hAnsi="Times New Roman"/>
                <w:b w:val="0"/>
                <w:sz w:val="24"/>
              </w:rPr>
            </w:pPr>
            <w:r>
              <w:rPr>
                <w:rFonts w:ascii="Arial" w:hAnsi="Arial"/>
                <w:b w:val="0"/>
                <w:sz w:val="22"/>
              </w:rPr>
              <w:t xml:space="preserve">65.091,87 eura</w:t>
            </w:r>
          </w:p>
        </w:tc>
      </w:tr>
    </w:tbl>
    <w:p>
      <w:pPr>
        <w:jc w:val="both"/>
        <w:spacing w:lineRule="auto" w:line="240" w:beforeAutospacing="0" w:afterAutospacing="0"/>
        <w:ind w:firstLine="0"/>
        <w:pStyle w:val="P0"/>
        <w:rPr>
          <w:rFonts w:ascii="Times New Roman" w:hAnsi="Times New Roman"/>
          <w:sz w:val="24"/>
        </w:rPr>
      </w:pPr>
    </w:p>
    <w:p>
      <w:pPr>
        <w:jc w:val="both"/>
        <w:spacing w:lineRule="auto" w:line="240" w:beforeAutospacing="0" w:afterAutospacing="0"/>
        <w:ind w:firstLine="708"/>
        <w:pStyle w:val="P0"/>
        <w:rPr>
          <w:rFonts w:ascii="Arial" w:hAnsi="Arial"/>
          <w:b w:val="1"/>
          <w:sz w:val="22"/>
          <w:u w:val="single"/>
        </w:rPr>
      </w:pPr>
      <w:r>
        <w:rPr>
          <w:rFonts w:ascii="Arial" w:hAnsi="Arial"/>
          <w:sz w:val="22"/>
        </w:rPr>
        <w:t xml:space="preserve">Prema Pravilniku o proračunskom računovodstvu, gdje se Člankom 37.a propisuje provođenje ispravak vrijednosti potraživanja na kraju proračunske godine pristupilo se istom. Shodno tome izvršena su knjiženja:</w:t>
      </w:r>
    </w:p>
    <w:p>
      <w:pPr>
        <w:jc w:val="both"/>
        <w:spacing w:lineRule="auto" w:line="240" w:beforeAutospacing="0" w:afterAutospacing="0"/>
        <w:ind w:firstLine="284"/>
        <w:pStyle w:val="P0"/>
        <w:rPr>
          <w:rFonts w:ascii="Times New Roman" w:hAnsi="Times New Roman"/>
          <w:sz w:val="24"/>
        </w:rPr>
      </w:pPr>
      <w:r>
        <w:rPr>
          <w:rFonts w:ascii="Arial" w:hAnsi="Arial"/>
          <w:b w:val="1"/>
          <w:sz w:val="22"/>
          <w:u w:val="single"/>
        </w:rPr>
        <w:t xml:space="preserve">Šifra 169</w:t>
      </w:r>
      <w:r>
        <w:rPr>
          <w:rFonts w:ascii="Arial" w:hAnsi="Arial"/>
          <w:sz w:val="22"/>
        </w:rPr>
        <w:t xml:space="preserve">  u ukupnom iznosu od 39.457,70 eura: </w:t>
      </w:r>
    </w:p>
    <w:p>
      <w:pPr>
        <w:jc w:val="both"/>
        <w:spacing w:lineRule="auto" w:line="240" w:after="0" w:beforeAutospacing="0" w:afterAutospacing="0"/>
        <w:ind w:hanging="142" w:left="426"/>
        <w:pStyle w:val="P0"/>
        <w:rPr>
          <w:rFonts w:ascii="Times New Roman" w:hAnsi="Times New Roman"/>
          <w:sz w:val="24"/>
        </w:rPr>
      </w:pPr>
      <w:r>
        <w:rPr>
          <w:rFonts w:ascii="Arial" w:hAnsi="Arial"/>
          <w:sz w:val="22"/>
        </w:rPr>
        <w:t xml:space="preserve">- </w:t>
      </w:r>
      <w:r>
        <w:rPr>
          <w:rFonts w:ascii="Arial" w:hAnsi="Arial"/>
          <w:sz w:val="18"/>
        </w:rPr>
        <w:t xml:space="preserve">ispravak vrijednosti potraživanja Poreza kuće za odmor prema podacima Porezne uprave po stopi od 100% u iznosu od 19,17 eura.</w:t>
      </w:r>
    </w:p>
    <w:p>
      <w:pPr>
        <w:jc w:val="both"/>
        <w:spacing w:lineRule="auto" w:line="240" w:after="0" w:beforeAutospacing="0" w:afterAutospacing="0"/>
        <w:ind w:hanging="142" w:left="426"/>
        <w:pStyle w:val="P0"/>
        <w:rPr>
          <w:rFonts w:ascii="Times New Roman" w:hAnsi="Times New Roman"/>
          <w:sz w:val="24"/>
        </w:rPr>
      </w:pPr>
      <w:r>
        <w:rPr>
          <w:rFonts w:ascii="Arial" w:hAnsi="Arial"/>
          <w:sz w:val="18"/>
        </w:rPr>
        <w:t xml:space="preserve">- ispravak vrijednosti potraživanja Poreza kuće za odmor prema podacima Porezne uprave po stopi od 50% u iznosu od 0,11 eura,</w:t>
      </w:r>
    </w:p>
    <w:p>
      <w:pPr>
        <w:jc w:val="both"/>
        <w:spacing w:lineRule="auto" w:line="240" w:after="0" w:beforeAutospacing="0" w:afterAutospacing="0"/>
        <w:ind w:hanging="142" w:left="426"/>
        <w:pStyle w:val="P0"/>
        <w:rPr>
          <w:rFonts w:ascii="Times New Roman" w:hAnsi="Times New Roman"/>
          <w:sz w:val="24"/>
        </w:rPr>
      </w:pPr>
      <w:r>
        <w:rPr>
          <w:rFonts w:ascii="Arial" w:hAnsi="Arial"/>
          <w:sz w:val="18"/>
        </w:rPr>
        <w:t xml:space="preserve">- ispravak vrijednosti potraživanja Poreza na tvrtku prema podacima Porezne uprave po stopi od 100% u iznosu od 3.336,05 eura,</w:t>
      </w:r>
    </w:p>
    <w:p>
      <w:pPr>
        <w:jc w:val="both"/>
        <w:spacing w:lineRule="auto" w:line="240" w:after="0" w:beforeAutospacing="0" w:afterAutospacing="0"/>
        <w:ind w:hanging="142" w:left="426"/>
        <w:pStyle w:val="P0"/>
        <w:rPr>
          <w:rFonts w:ascii="Times New Roman" w:hAnsi="Times New Roman"/>
          <w:sz w:val="24"/>
        </w:rPr>
      </w:pPr>
      <w:r>
        <w:rPr>
          <w:rFonts w:ascii="Arial" w:hAnsi="Arial"/>
          <w:sz w:val="18"/>
        </w:rPr>
        <w:t xml:space="preserve">- ispravak vrijednosti potraživanja Poreza na tvrtku prema podacima Porezne uprave po stopi od 50% u iznosu od 788,03 eura,</w:t>
      </w:r>
    </w:p>
    <w:p>
      <w:pPr>
        <w:jc w:val="both"/>
        <w:spacing w:lineRule="auto" w:line="240" w:after="0" w:beforeAutospacing="0" w:afterAutospacing="0"/>
        <w:ind w:hanging="142" w:left="426"/>
        <w:pStyle w:val="P0"/>
        <w:rPr>
          <w:rFonts w:ascii="Times New Roman" w:hAnsi="Times New Roman"/>
          <w:sz w:val="24"/>
        </w:rPr>
      </w:pPr>
      <w:r>
        <w:rPr>
          <w:rFonts w:ascii="Arial" w:hAnsi="Arial"/>
          <w:sz w:val="18"/>
        </w:rPr>
        <w:t xml:space="preserve">- ispravak vrijednosti potraživanja Poreza na potrošnju prema podacima Porezne uprave po stopi od 100% u iznosu od 3.049,74 eura,</w:t>
      </w:r>
    </w:p>
    <w:p>
      <w:pPr>
        <w:jc w:val="both"/>
        <w:spacing w:lineRule="auto" w:line="240" w:after="0" w:beforeAutospacing="0" w:afterAutospacing="0"/>
        <w:ind w:hanging="142" w:left="426"/>
        <w:pStyle w:val="P0"/>
        <w:rPr>
          <w:rFonts w:ascii="Times New Roman" w:hAnsi="Times New Roman"/>
          <w:sz w:val="24"/>
        </w:rPr>
      </w:pPr>
      <w:r>
        <w:rPr>
          <w:rFonts w:ascii="Arial" w:hAnsi="Arial"/>
          <w:sz w:val="18"/>
        </w:rPr>
        <w:t xml:space="preserve">- ispravak vrijednosti potraživanja Poreza na potrošnju prema podacima Porezne uprave po stopi od 50% u iznosu od 45,88 eura,</w:t>
      </w:r>
    </w:p>
    <w:p>
      <w:pPr>
        <w:jc w:val="both"/>
        <w:spacing w:lineRule="auto" w:line="240" w:after="0" w:beforeAutospacing="0" w:afterAutospacing="0"/>
        <w:ind w:hanging="142" w:left="426"/>
        <w:pStyle w:val="P0"/>
        <w:rPr>
          <w:rFonts w:ascii="Times New Roman" w:hAnsi="Times New Roman"/>
          <w:sz w:val="24"/>
        </w:rPr>
      </w:pPr>
      <w:r>
        <w:rPr>
          <w:rFonts w:ascii="Arial" w:hAnsi="Arial"/>
          <w:sz w:val="18"/>
        </w:rPr>
        <w:t xml:space="preserve">- ispravak vrijednosti potraživanja Poreza na promet nekretnina prema podacima Porezne uprave po stopi od 100% u iznosu od 3.187,14 eura,</w:t>
      </w:r>
    </w:p>
    <w:p>
      <w:pPr>
        <w:jc w:val="both"/>
        <w:spacing w:lineRule="auto" w:line="240" w:after="0" w:beforeAutospacing="0" w:afterAutospacing="0"/>
        <w:ind w:hanging="142" w:left="426"/>
        <w:pStyle w:val="P0"/>
        <w:rPr>
          <w:rFonts w:ascii="Times New Roman" w:hAnsi="Times New Roman"/>
          <w:sz w:val="24"/>
        </w:rPr>
      </w:pPr>
      <w:r>
        <w:rPr>
          <w:rFonts w:ascii="Arial" w:hAnsi="Arial"/>
          <w:sz w:val="18"/>
        </w:rPr>
        <w:t xml:space="preserve">- ispravak vrijednosti potraživanja Poreza na promet nekretnina prema podacima Porezne uprave po stopi od 50% u iznosu od 1.667,06 eura,</w:t>
      </w:r>
    </w:p>
    <w:p>
      <w:pPr>
        <w:jc w:val="both"/>
        <w:spacing w:lineRule="auto" w:line="240" w:after="0" w:beforeAutospacing="0" w:afterAutospacing="0"/>
        <w:ind w:hanging="142" w:left="426"/>
        <w:pStyle w:val="P0"/>
        <w:rPr>
          <w:rFonts w:ascii="Times New Roman" w:hAnsi="Times New Roman"/>
          <w:sz w:val="24"/>
        </w:rPr>
      </w:pPr>
      <w:r>
        <w:rPr>
          <w:rFonts w:ascii="Arial" w:hAnsi="Arial"/>
          <w:sz w:val="18"/>
        </w:rPr>
        <w:t xml:space="preserve">- ispravak vrijednosti potraživanja Komunalne naknade fizičke osobe po stopi 100% u iznosu od 4.620,07 eura,</w:t>
      </w:r>
    </w:p>
    <w:p>
      <w:pPr>
        <w:jc w:val="both"/>
        <w:spacing w:lineRule="auto" w:line="240" w:after="0" w:beforeAutospacing="0" w:afterAutospacing="0"/>
        <w:ind w:firstLine="284" w:left="0"/>
        <w:pStyle w:val="P0"/>
        <w:rPr>
          <w:rFonts w:ascii="Times New Roman" w:hAnsi="Times New Roman"/>
          <w:sz w:val="24"/>
        </w:rPr>
      </w:pPr>
      <w:r>
        <w:rPr>
          <w:rFonts w:ascii="Arial" w:hAnsi="Arial"/>
          <w:sz w:val="18"/>
        </w:rPr>
        <w:t xml:space="preserve">- ispravak vrijednosti potraživanja</w:t>
      </w:r>
      <w:r>
        <w:rPr>
          <w:rFonts w:ascii="Times New Roman" w:hAnsi="Times New Roman"/>
          <w:sz w:val="18"/>
        </w:rPr>
        <w:t xml:space="preserve"> </w:t>
      </w:r>
      <w:r>
        <w:rPr>
          <w:rFonts w:ascii="Arial" w:hAnsi="Arial"/>
          <w:sz w:val="18"/>
        </w:rPr>
        <w:t xml:space="preserve">Komunalne naknade fizičke osobe po stopi 50% u iznosu od 6.131,75 eura,</w:t>
      </w:r>
    </w:p>
    <w:p>
      <w:pPr>
        <w:jc w:val="both"/>
        <w:spacing w:lineRule="auto" w:line="240" w:after="0" w:beforeAutospacing="0" w:afterAutospacing="0"/>
        <w:ind w:hanging="142" w:left="426"/>
        <w:pStyle w:val="P0"/>
        <w:rPr>
          <w:rFonts w:ascii="Times New Roman" w:hAnsi="Times New Roman"/>
          <w:sz w:val="24"/>
        </w:rPr>
      </w:pPr>
      <w:r>
        <w:rPr>
          <w:rFonts w:ascii="Arial" w:hAnsi="Arial"/>
          <w:sz w:val="18"/>
        </w:rPr>
        <w:t xml:space="preserve">- ispravak vrijednosti potraživanja Komunalne naknade pravne osobe po stopi od 100% u iznosu od 5.367,01 eura,</w:t>
      </w:r>
    </w:p>
    <w:p>
      <w:pPr>
        <w:jc w:val="both"/>
        <w:spacing w:lineRule="auto" w:line="240" w:after="0" w:beforeAutospacing="0" w:afterAutospacing="0"/>
        <w:ind w:firstLine="284" w:left="0"/>
        <w:pStyle w:val="P0"/>
        <w:rPr>
          <w:rFonts w:ascii="Times New Roman" w:hAnsi="Times New Roman"/>
          <w:sz w:val="24"/>
        </w:rPr>
      </w:pPr>
      <w:r>
        <w:rPr>
          <w:rFonts w:ascii="Arial" w:hAnsi="Arial"/>
          <w:sz w:val="18"/>
        </w:rPr>
        <w:t xml:space="preserve">- ispravak vrijednosti potraživanja Komunalne naknade po stopi od 50% u iznosu od 7.851,87 eura,</w:t>
      </w:r>
    </w:p>
    <w:p>
      <w:pPr>
        <w:jc w:val="both"/>
        <w:spacing w:lineRule="auto" w:line="240" w:after="0" w:beforeAutospacing="0" w:afterAutospacing="0"/>
        <w:ind w:firstLine="284" w:left="0"/>
        <w:pStyle w:val="P0"/>
        <w:rPr>
          <w:rFonts w:ascii="Times New Roman" w:hAnsi="Times New Roman"/>
          <w:sz w:val="24"/>
        </w:rPr>
      </w:pPr>
      <w:r>
        <w:rPr>
          <w:rFonts w:ascii="Arial" w:hAnsi="Arial"/>
          <w:sz w:val="18"/>
        </w:rPr>
        <w:t xml:space="preserve">- ispravak vrijednosti potraživanja Komunalni doprinos po stopi od 50% u iznosu od 631,52 eura,</w:t>
      </w:r>
    </w:p>
    <w:p>
      <w:pPr>
        <w:jc w:val="both"/>
        <w:spacing w:lineRule="auto" w:line="240" w:after="0" w:beforeAutospacing="0" w:afterAutospacing="0"/>
        <w:ind w:firstLine="284" w:left="0"/>
        <w:pStyle w:val="P0"/>
        <w:rPr>
          <w:rFonts w:ascii="Times New Roman" w:hAnsi="Times New Roman"/>
          <w:sz w:val="24"/>
        </w:rPr>
      </w:pPr>
      <w:r>
        <w:rPr>
          <w:rFonts w:ascii="Arial" w:hAnsi="Arial"/>
          <w:sz w:val="18"/>
        </w:rPr>
        <w:t xml:space="preserve">- ispravak vrijednosti potraživanja prema Ugovorima za PPUO po stopi od 50% u iznosu od 2.762,30 eura.</w:t>
      </w:r>
    </w:p>
    <w:p>
      <w:pPr>
        <w:jc w:val="both"/>
        <w:spacing w:lineRule="auto" w:line="240" w:beforeAutospacing="0" w:afterAutospacing="0"/>
        <w:pStyle w:val="P0"/>
        <w:rPr>
          <w:rFonts w:ascii="Arial" w:hAnsi="Arial"/>
          <w:sz w:val="22"/>
        </w:rPr>
      </w:pPr>
      <w:r>
        <w:rPr>
          <w:rFonts w:ascii="Arial" w:hAnsi="Arial"/>
          <w:sz w:val="22"/>
        </w:rPr>
        <w:t xml:space="preserve"> </w:t>
      </w:r>
      <w:r>
        <w:rPr>
          <w:rFonts w:ascii="Arial" w:hAnsi="Arial"/>
          <w:sz w:val="22"/>
        </w:rPr>
        <w:t xml:space="preserve"> </w:t>
      </w:r>
    </w:p>
    <w:p>
      <w:pPr>
        <w:jc w:val="both"/>
        <w:spacing w:lineRule="auto" w:line="240" w:beforeAutospacing="0" w:afterAutospacing="0"/>
        <w:pStyle w:val="P0"/>
        <w:rPr>
          <w:rFonts w:ascii="Arial" w:hAnsi="Arial"/>
          <w:b w:val="1"/>
          <w:sz w:val="22"/>
          <w:u w:val="single"/>
        </w:rPr>
      </w:pPr>
      <w:r>
        <w:rPr>
          <w:rFonts w:ascii="Arial" w:hAnsi="Arial"/>
          <w:b w:val="1"/>
          <w:sz w:val="22"/>
        </w:rPr>
        <w:t xml:space="preserve">Bilješka br. 12</w:t>
      </w:r>
    </w:p>
    <w:p>
      <w:pPr>
        <w:jc w:val="both"/>
        <w:spacing w:lineRule="auto" w:line="240" w:beforeAutospacing="0" w:afterAutospacing="0"/>
        <w:ind w:firstLine="284"/>
        <w:pStyle w:val="P0"/>
        <w:rPr>
          <w:rFonts w:ascii="Arial" w:hAnsi="Arial"/>
          <w:b w:val="1"/>
          <w:sz w:val="22"/>
          <w:u w:val="single"/>
        </w:rPr>
      </w:pPr>
      <w:r>
        <w:rPr>
          <w:rFonts w:ascii="Arial" w:hAnsi="Arial"/>
          <w:b w:val="1"/>
          <w:sz w:val="22"/>
          <w:u w:val="single"/>
        </w:rPr>
        <w:t xml:space="preserve">Šifra 172</w:t>
      </w:r>
      <w:r>
        <w:rPr>
          <w:rFonts w:ascii="Arial" w:hAnsi="Arial"/>
          <w:i w:val="1"/>
          <w:sz w:val="22"/>
          <w:u w:val="single"/>
        </w:rPr>
        <w:t xml:space="preserve"> stanje 31. prosinac 2023. godine</w:t>
      </w:r>
      <w:r>
        <w:rPr>
          <w:rFonts w:ascii="Arial" w:hAnsi="Arial"/>
          <w:sz w:val="22"/>
        </w:rPr>
        <w:t xml:space="preserve"> odnosi se na potraživanja za otkup stanova na kojima postoji stanarsko pravo u iznosu od 3.782,87 eura.</w:t>
      </w:r>
    </w:p>
    <w:p>
      <w:pPr>
        <w:jc w:val="both"/>
        <w:spacing w:lineRule="auto" w:line="240" w:after="0" w:beforeAutospacing="0" w:afterAutospacing="0"/>
        <w:ind w:firstLine="284"/>
        <w:pStyle w:val="P0"/>
        <w:rPr>
          <w:rFonts w:ascii="Times New Roman" w:hAnsi="Times New Roman"/>
          <w:sz w:val="24"/>
        </w:rPr>
      </w:pPr>
      <w:r>
        <w:rPr>
          <w:rFonts w:ascii="Arial" w:hAnsi="Arial"/>
          <w:b w:val="1"/>
          <w:sz w:val="22"/>
          <w:u w:val="single"/>
        </w:rPr>
        <w:t xml:space="preserve">Šifra 179</w:t>
      </w:r>
      <w:r>
        <w:rPr>
          <w:rFonts w:ascii="Arial" w:hAnsi="Arial"/>
          <w:i w:val="1"/>
          <w:sz w:val="22"/>
          <w:u w:val="single"/>
        </w:rPr>
        <w:t xml:space="preserve">  </w:t>
      </w:r>
      <w:r>
        <w:rPr>
          <w:rFonts w:ascii="Arial" w:hAnsi="Arial"/>
          <w:sz w:val="22"/>
          <w:u w:val="single"/>
        </w:rPr>
        <w:t xml:space="preserve">u ukupnom iznosu od 3.444,57 eura: </w:t>
      </w:r>
    </w:p>
    <w:p>
      <w:pPr>
        <w:jc w:val="both"/>
        <w:spacing w:lineRule="auto" w:line="240" w:after="0" w:beforeAutospacing="0" w:afterAutospacing="0"/>
        <w:ind w:hanging="142" w:left="426"/>
        <w:pStyle w:val="P0"/>
        <w:rPr>
          <w:rFonts w:ascii="Times New Roman" w:hAnsi="Times New Roman"/>
          <w:sz w:val="24"/>
        </w:rPr>
      </w:pPr>
      <w:r>
        <w:rPr>
          <w:rFonts w:ascii="Arial" w:hAnsi="Arial"/>
          <w:sz w:val="18"/>
        </w:rPr>
        <w:t xml:space="preserve">- ispravak vrijednosti potraživanja Otplate stanova na kojima postoji stanarsko pravo po stopi od 50% u iznosu od 684,86 eura.</w:t>
      </w:r>
    </w:p>
    <w:p>
      <w:pPr>
        <w:jc w:val="both"/>
        <w:spacing w:lineRule="auto" w:line="240" w:after="0" w:beforeAutospacing="0" w:afterAutospacing="0"/>
        <w:ind w:hanging="142" w:left="426"/>
        <w:pStyle w:val="P0"/>
        <w:rPr>
          <w:rFonts w:ascii="Times New Roman" w:hAnsi="Times New Roman"/>
          <w:sz w:val="24"/>
        </w:rPr>
      </w:pPr>
      <w:r>
        <w:rPr>
          <w:rFonts w:ascii="Arial" w:hAnsi="Arial"/>
          <w:sz w:val="18"/>
        </w:rPr>
        <w:t xml:space="preserve">- ispravak vrijednosti potraživanja Otplate stanova na kojima postoji stanarsko pravo po stopi od 100% u iznosu od 2.759,71 euro.</w:t>
      </w:r>
    </w:p>
    <w:p>
      <w:pPr>
        <w:jc w:val="both"/>
        <w:spacing w:lineRule="auto" w:line="240" w:beforeAutospacing="0" w:afterAutospacing="0"/>
        <w:ind w:hanging="142" w:left="426"/>
        <w:pStyle w:val="P0"/>
        <w:rPr>
          <w:rFonts w:ascii="Times New Roman" w:hAnsi="Times New Roman"/>
          <w:sz w:val="24"/>
        </w:rPr>
      </w:pPr>
      <w:r>
        <w:rPr>
          <w:rFonts w:ascii="Arial" w:hAnsi="Arial"/>
          <w:sz w:val="22"/>
        </w:rPr>
        <w:t xml:space="preserve"> </w:t>
      </w:r>
    </w:p>
    <w:p>
      <w:pPr>
        <w:jc w:val="both"/>
        <w:spacing w:lineRule="auto" w:line="240" w:beforeAutospacing="0" w:afterAutospacing="0"/>
        <w:ind w:hanging="426" w:left="426"/>
        <w:pStyle w:val="P0"/>
        <w:rPr>
          <w:rFonts w:ascii="Times New Roman" w:hAnsi="Times New Roman"/>
          <w:sz w:val="24"/>
        </w:rPr>
      </w:pPr>
      <w:r>
        <w:rPr>
          <w:rFonts w:ascii="Arial" w:hAnsi="Arial"/>
          <w:b w:val="1"/>
          <w:sz w:val="22"/>
        </w:rPr>
        <w:t xml:space="preserve">Bilješka br. 13</w:t>
      </w:r>
    </w:p>
    <w:p>
      <w:pPr>
        <w:jc w:val="both"/>
        <w:spacing w:lineRule="auto" w:line="240" w:beforeAutospacing="0" w:afterAutospacing="0"/>
        <w:ind w:firstLine="426"/>
        <w:pStyle w:val="P0"/>
        <w:rPr>
          <w:rFonts w:ascii="Times New Roman" w:hAnsi="Times New Roman"/>
          <w:sz w:val="24"/>
        </w:rPr>
      </w:pPr>
      <w:r>
        <w:rPr>
          <w:rFonts w:ascii="Arial" w:hAnsi="Arial"/>
          <w:b w:val="1"/>
          <w:sz w:val="22"/>
          <w:u w:val="single"/>
        </w:rPr>
        <w:t xml:space="preserve">Šifra 23</w:t>
      </w:r>
      <w:r>
        <w:rPr>
          <w:rFonts w:ascii="Arial" w:hAnsi="Arial"/>
          <w:i w:val="1"/>
          <w:sz w:val="22"/>
          <w:u w:val="single"/>
        </w:rPr>
        <w:t xml:space="preserve"> stanje 01.siječanj 2023. godine</w:t>
      </w:r>
      <w:r>
        <w:rPr>
          <w:rFonts w:ascii="Arial" w:hAnsi="Arial"/>
          <w:sz w:val="22"/>
        </w:rPr>
        <w:t xml:space="preserve"> odnosi se kako slijedi:</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231</w:t>
      </w:r>
      <w:r>
        <w:rPr>
          <w:rFonts w:ascii="Arial" w:hAnsi="Arial"/>
          <w:sz w:val="22"/>
        </w:rPr>
        <w:t xml:space="preserve"> odnosi se na nedospjele obvezu za plaću za prosinac 2022. godine u iznosu od 12.593,54 eura.</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232</w:t>
      </w:r>
      <w:r>
        <w:rPr>
          <w:rFonts w:ascii="Arial" w:hAnsi="Arial"/>
          <w:sz w:val="22"/>
        </w:rPr>
        <w:t xml:space="preserve"> odnosi se na nedospjele obvezu za tekuće materijalne rashode u iznosu od 15.976,23 eura.</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234</w:t>
      </w:r>
      <w:r>
        <w:rPr>
          <w:rFonts w:ascii="Arial" w:hAnsi="Arial"/>
          <w:sz w:val="22"/>
        </w:rPr>
        <w:t xml:space="preserve"> odnosi se na nedospjele obveze za financijske rashode u iznosu od 809,50 eura.</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235</w:t>
      </w:r>
      <w:r>
        <w:rPr>
          <w:rFonts w:ascii="Arial" w:hAnsi="Arial"/>
          <w:sz w:val="22"/>
        </w:rPr>
        <w:t xml:space="preserve"> odnosi se na nedospjele obveze za subvencije u iznosu od 159,27 eura.</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237</w:t>
      </w:r>
      <w:r>
        <w:rPr>
          <w:rFonts w:ascii="Arial" w:hAnsi="Arial"/>
          <w:sz w:val="22"/>
        </w:rPr>
        <w:t xml:space="preserve"> odnosi se na nedospjele obveze za naknade građanima u iznosu od 422,06 eura.</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239</w:t>
      </w:r>
      <w:r>
        <w:rPr>
          <w:rFonts w:ascii="Arial" w:hAnsi="Arial"/>
          <w:sz w:val="22"/>
        </w:rPr>
        <w:t xml:space="preserve"> odnosi se na nedospjele obveze za nezakonito izgrađene građevine u prostoru koja se zadužuje prema izdanim Rješenjima naknade za nezakonito izgrađene građevine u prostoru u iznosu od 1.957,23 eura.</w:t>
      </w:r>
    </w:p>
    <w:p>
      <w:pPr>
        <w:jc w:val="both"/>
        <w:spacing w:lineRule="auto" w:line="240" w:beforeAutospacing="0" w:afterAutospacing="0"/>
        <w:ind w:firstLine="567"/>
        <w:pStyle w:val="P0"/>
        <w:rPr>
          <w:rFonts w:ascii="Arial" w:hAnsi="Arial"/>
          <w:b w:val="1"/>
          <w:sz w:val="22"/>
          <w:u w:val="single"/>
        </w:rPr>
      </w:pPr>
    </w:p>
    <w:p>
      <w:pPr>
        <w:jc w:val="both"/>
        <w:spacing w:lineRule="auto" w:line="240" w:beforeAutospacing="0" w:afterAutospacing="0"/>
        <w:ind w:firstLine="567"/>
        <w:pStyle w:val="P0"/>
        <w:rPr>
          <w:rFonts w:ascii="Times New Roman" w:hAnsi="Times New Roman"/>
          <w:sz w:val="24"/>
        </w:rPr>
      </w:pPr>
      <w:r>
        <w:rPr>
          <w:rFonts w:ascii="Arial" w:hAnsi="Arial"/>
          <w:b w:val="1"/>
          <w:sz w:val="22"/>
          <w:u w:val="single"/>
        </w:rPr>
        <w:t xml:space="preserve">Šifra 24</w:t>
      </w:r>
      <w:r>
        <w:rPr>
          <w:rFonts w:ascii="Arial" w:hAnsi="Arial"/>
          <w:i w:val="1"/>
          <w:sz w:val="22"/>
          <w:u w:val="single"/>
        </w:rPr>
        <w:t xml:space="preserve"> stanje 01. siječanj 2023. godine</w:t>
      </w:r>
      <w:r>
        <w:rPr>
          <w:rFonts w:ascii="Arial" w:hAnsi="Arial"/>
          <w:sz w:val="22"/>
        </w:rPr>
        <w:t xml:space="preserve"> odnosi se na stanje nedospjele obveze za nabavu nefinancijske imovine u ukupnom iznosu od 19.802,57 eura.</w:t>
      </w:r>
    </w:p>
    <w:p>
      <w:pPr>
        <w:jc w:val="both"/>
        <w:spacing w:lineRule="auto" w:line="240" w:beforeAutospacing="0" w:afterAutospacing="0"/>
        <w:ind w:firstLine="567"/>
        <w:pStyle w:val="P0"/>
        <w:rPr>
          <w:rFonts w:ascii="Times New Roman" w:hAnsi="Times New Roman"/>
          <w:sz w:val="24"/>
        </w:rPr>
      </w:pPr>
      <w:r>
        <w:rPr>
          <w:rFonts w:ascii="Arial" w:hAnsi="Arial"/>
          <w:b w:val="1"/>
          <w:sz w:val="22"/>
          <w:u w:val="single"/>
        </w:rPr>
        <w:t>Šifra</w:t>
      </w:r>
      <w:r>
        <w:rPr>
          <w:rFonts w:ascii="Arial" w:hAnsi="Arial"/>
          <w:b w:val="1"/>
          <w:i w:val="1"/>
          <w:sz w:val="22"/>
          <w:u w:val="single"/>
        </w:rPr>
        <w:t xml:space="preserve"> </w:t>
      </w:r>
      <w:r>
        <w:rPr>
          <w:rFonts w:ascii="Arial" w:hAnsi="Arial"/>
          <w:b w:val="1"/>
          <w:sz w:val="22"/>
          <w:u w:val="single"/>
        </w:rPr>
        <w:t>26</w:t>
      </w:r>
      <w:r>
        <w:rPr>
          <w:rFonts w:ascii="Arial" w:hAnsi="Arial"/>
          <w:sz w:val="22"/>
          <w:u w:val="single"/>
        </w:rPr>
        <w:t xml:space="preserve"> </w:t>
      </w:r>
      <w:r>
        <w:rPr>
          <w:rFonts w:ascii="Arial" w:hAnsi="Arial"/>
          <w:i w:val="1"/>
          <w:sz w:val="22"/>
          <w:u w:val="single"/>
        </w:rPr>
        <w:t xml:space="preserve">stanje 01.siječanj 2023. godine</w:t>
      </w:r>
      <w:r>
        <w:rPr>
          <w:rFonts w:ascii="Arial" w:hAnsi="Arial"/>
          <w:sz w:val="22"/>
        </w:rPr>
        <w:t xml:space="preserve"> odnosi se na nedospjelu obvezu otplate glavnice za iskorišteni dugoročni Kredit namijenjen za financiranje izgradnje građevine športsko-rekreacijske namjene u Lastinama u iznosu od 522.043,05 eura.</w:t>
      </w:r>
    </w:p>
    <w:p>
      <w:pPr>
        <w:jc w:val="both"/>
        <w:spacing w:lineRule="auto" w:line="240" w:beforeAutospacing="0" w:afterAutospacing="0"/>
        <w:ind w:firstLine="567"/>
        <w:pStyle w:val="P0"/>
        <w:rPr>
          <w:rFonts w:ascii="Times New Roman" w:hAnsi="Times New Roman"/>
          <w:sz w:val="24"/>
        </w:rPr>
      </w:pPr>
    </w:p>
    <w:p>
      <w:pPr>
        <w:jc w:val="both"/>
        <w:spacing w:lineRule="auto" w:line="240" w:after="0" w:beforeAutospacing="0" w:afterAutospacing="0"/>
        <w:ind w:firstLine="567"/>
        <w:pStyle w:val="P0"/>
        <w:rPr>
          <w:rFonts w:ascii="Times New Roman" w:hAnsi="Times New Roman"/>
          <w:sz w:val="24"/>
        </w:rPr>
      </w:pPr>
      <w:r>
        <w:rPr>
          <w:rFonts w:ascii="Arial" w:hAnsi="Arial"/>
          <w:b w:val="1"/>
          <w:sz w:val="22"/>
          <w:u w:val="single"/>
        </w:rPr>
        <w:t xml:space="preserve">Šifra 23</w:t>
      </w:r>
      <w:r>
        <w:rPr>
          <w:rFonts w:ascii="Arial" w:hAnsi="Arial"/>
          <w:i w:val="1"/>
          <w:sz w:val="22"/>
          <w:u w:val="single"/>
        </w:rPr>
        <w:t xml:space="preserve"> stanje 31. prosinac 2023. godine</w:t>
      </w:r>
      <w:r>
        <w:rPr>
          <w:rFonts w:ascii="Arial" w:hAnsi="Arial"/>
          <w:sz w:val="22"/>
        </w:rPr>
        <w:t xml:space="preserve"> odnosi se kako slijedi:</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231</w:t>
      </w:r>
      <w:r>
        <w:rPr>
          <w:rFonts w:ascii="Arial" w:hAnsi="Arial"/>
          <w:sz w:val="22"/>
        </w:rPr>
        <w:t xml:space="preserve"> odnosi se na nedospjele obvezu za plaću za prosinac 2023. godine u iznosu od 8.796,66 eura.</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232</w:t>
      </w:r>
      <w:r>
        <w:rPr>
          <w:rFonts w:ascii="Arial" w:hAnsi="Arial"/>
          <w:sz w:val="22"/>
        </w:rPr>
        <w:t xml:space="preserve"> odnosi se na nedospjele obvezu za tekuće materijalne rashode u iznosu od 23.452,56 eura.</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234</w:t>
      </w:r>
      <w:r>
        <w:rPr>
          <w:rFonts w:ascii="Arial" w:hAnsi="Arial"/>
          <w:sz w:val="22"/>
        </w:rPr>
        <w:t xml:space="preserve"> odnosi se na nedospjele obveze za financijske rashode u iznosu od 678,29 eura.</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235</w:t>
      </w:r>
      <w:r>
        <w:rPr>
          <w:rFonts w:ascii="Arial" w:hAnsi="Arial"/>
          <w:sz w:val="22"/>
        </w:rPr>
        <w:t xml:space="preserve"> odnosi se na nedospjele obveze za subvencije u iznosu od 265,50 eura.</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237</w:t>
      </w:r>
      <w:r>
        <w:rPr>
          <w:rFonts w:ascii="Arial" w:hAnsi="Arial"/>
          <w:sz w:val="22"/>
        </w:rPr>
        <w:t xml:space="preserve"> odnosi se na nedospjele obveze za naknade građanima u iznosu od 1.223,92 eura.</w:t>
      </w:r>
    </w:p>
    <w:p>
      <w:pPr>
        <w:jc w:val="both"/>
        <w:spacing w:lineRule="auto" w:line="240" w:after="0" w:beforeAutospacing="0" w:afterAutospacing="0"/>
        <w:ind w:firstLine="0" w:left="284"/>
        <w:pStyle w:val="P0"/>
        <w:rPr>
          <w:rFonts w:ascii="Times New Roman" w:hAnsi="Times New Roman"/>
          <w:sz w:val="24"/>
        </w:rPr>
      </w:pPr>
      <w:r>
        <w:rPr>
          <w:rFonts w:ascii="Arial" w:hAnsi="Arial"/>
          <w:sz w:val="22"/>
          <w:u w:val="single"/>
        </w:rPr>
        <w:t xml:space="preserve">Šifra 239</w:t>
      </w:r>
      <w:r>
        <w:rPr>
          <w:rFonts w:ascii="Arial" w:hAnsi="Arial"/>
          <w:sz w:val="22"/>
        </w:rPr>
        <w:t xml:space="preserve"> odnosi se na nedospjele obveze za nezakonito izgrađene građevine u prostoru koja se zadužuje prema izdanim Rješenjima naknade za nezakonito izgrađene građevine u prostoru u iznosu od 848,52 eura te nedospjelu obvezu uplate 55% prihoda od prodaje stanova na kojima postoji stanarsko pravo uplatiti u proračun Republike Hrvatske u iznosu od 19,87 eura.</w:t>
      </w:r>
    </w:p>
    <w:p>
      <w:pPr>
        <w:jc w:val="both"/>
        <w:spacing w:lineRule="auto" w:line="240" w:beforeAutospacing="0" w:afterAutospacing="0"/>
        <w:ind w:firstLine="284"/>
        <w:pStyle w:val="P0"/>
        <w:rPr>
          <w:rFonts w:ascii="Times New Roman" w:hAnsi="Times New Roman"/>
          <w:sz w:val="24"/>
        </w:rPr>
      </w:pPr>
      <w:r>
        <w:rPr>
          <w:rFonts w:ascii="Arial" w:hAnsi="Arial"/>
          <w:b w:val="1"/>
          <w:sz w:val="22"/>
          <w:u w:val="single"/>
        </w:rPr>
        <w:t>Šifra</w:t>
      </w:r>
      <w:r>
        <w:rPr>
          <w:rFonts w:ascii="Arial" w:hAnsi="Arial"/>
          <w:b w:val="1"/>
          <w:i w:val="1"/>
          <w:sz w:val="22"/>
          <w:u w:val="single"/>
        </w:rPr>
        <w:t xml:space="preserve"> </w:t>
      </w:r>
      <w:r>
        <w:rPr>
          <w:rFonts w:ascii="Arial" w:hAnsi="Arial"/>
          <w:b w:val="1"/>
          <w:sz w:val="22"/>
          <w:u w:val="single"/>
        </w:rPr>
        <w:t>26</w:t>
      </w:r>
      <w:r>
        <w:rPr>
          <w:rFonts w:ascii="Arial" w:hAnsi="Arial"/>
          <w:sz w:val="22"/>
          <w:u w:val="single"/>
        </w:rPr>
        <w:t xml:space="preserve"> </w:t>
      </w:r>
      <w:r>
        <w:rPr>
          <w:rFonts w:ascii="Arial" w:hAnsi="Arial"/>
          <w:i w:val="1"/>
          <w:sz w:val="22"/>
          <w:u w:val="single"/>
        </w:rPr>
        <w:t xml:space="preserve">stanje 31. prosinac 2023. godine</w:t>
      </w:r>
      <w:r>
        <w:rPr>
          <w:rFonts w:ascii="Arial" w:hAnsi="Arial"/>
          <w:sz w:val="22"/>
        </w:rPr>
        <w:t xml:space="preserve"> odnosi se na nedospjelu obvezu otplate glavnice za iskorišteni dugoročni Kredit namijenjeni za financiranje izgradnje građevine športsko-rekreacijske namjene u Lastinama u iznosu od 415.864,77 eura.</w:t>
      </w:r>
    </w:p>
    <w:p>
      <w:pPr>
        <w:spacing w:lineRule="auto" w:line="240" w:beforeAutospacing="0" w:afterAutospacing="0"/>
        <w:pStyle w:val="P0"/>
        <w:rPr>
          <w:rFonts w:ascii="Times New Roman" w:hAnsi="Times New Roman"/>
          <w:sz w:val="24"/>
        </w:rPr>
      </w:pPr>
      <w:r>
        <w:rPr>
          <w:rFonts w:ascii="Times New Roman" w:hAnsi="Times New Roman"/>
          <w:sz w:val="22"/>
        </w:rPr>
        <w:t xml:space="preserve"> </w:t>
      </w:r>
    </w:p>
    <w:p>
      <w:pPr>
        <w:jc w:val="both"/>
        <w:spacing w:lineRule="auto" w:line="240" w:beforeAutospacing="0" w:afterAutospacing="0"/>
        <w:pStyle w:val="P0"/>
        <w:rPr>
          <w:rFonts w:ascii="Arial" w:hAnsi="Arial"/>
          <w:b w:val="1"/>
          <w:sz w:val="22"/>
          <w:u w:val="single"/>
        </w:rPr>
      </w:pPr>
      <w:r>
        <w:rPr>
          <w:rFonts w:ascii="Arial" w:hAnsi="Arial"/>
          <w:b w:val="1"/>
          <w:sz w:val="22"/>
        </w:rPr>
        <w:t xml:space="preserve">Bilješka br. 14</w:t>
      </w:r>
    </w:p>
    <w:p>
      <w:pPr>
        <w:jc w:val="both"/>
        <w:spacing w:lineRule="auto" w:line="240" w:beforeAutospacing="0" w:afterAutospacing="0"/>
        <w:ind w:firstLine="708"/>
        <w:pStyle w:val="P0"/>
        <w:rPr>
          <w:rFonts w:ascii="Times New Roman" w:hAnsi="Times New Roman"/>
          <w:sz w:val="24"/>
        </w:rPr>
      </w:pPr>
      <w:r>
        <w:rPr>
          <w:rFonts w:ascii="Arial" w:hAnsi="Arial"/>
          <w:b w:val="1"/>
          <w:sz w:val="22"/>
          <w:u w:val="single"/>
        </w:rPr>
        <w:t xml:space="preserve">Šifra 92211</w:t>
      </w:r>
      <w:r>
        <w:rPr>
          <w:rFonts w:ascii="Arial" w:hAnsi="Arial"/>
          <w:i w:val="1"/>
          <w:sz w:val="22"/>
          <w:u w:val="single"/>
        </w:rPr>
        <w:t xml:space="preserve"> stanje 01. siječanj  2023. godine</w:t>
      </w:r>
      <w:r>
        <w:rPr>
          <w:rFonts w:ascii="Arial" w:hAnsi="Arial"/>
          <w:sz w:val="22"/>
        </w:rPr>
        <w:t xml:space="preserve"> - Višak prihoda poslovanja u iznosu od 873.374,71 eura</w:t>
      </w:r>
    </w:p>
    <w:p>
      <w:pPr>
        <w:jc w:val="both"/>
        <w:spacing w:lineRule="auto" w:line="240" w:beforeAutospacing="0" w:afterAutospacing="0"/>
        <w:ind w:firstLine="708"/>
        <w:pStyle w:val="P0"/>
        <w:rPr>
          <w:rFonts w:ascii="Times New Roman" w:hAnsi="Times New Roman"/>
          <w:sz w:val="24"/>
        </w:rPr>
      </w:pPr>
      <w:r>
        <w:rPr>
          <w:rFonts w:ascii="Arial" w:hAnsi="Arial"/>
          <w:b w:val="1"/>
          <w:sz w:val="22"/>
          <w:u w:val="single"/>
        </w:rPr>
        <w:t xml:space="preserve">Šifra 92213</w:t>
      </w:r>
      <w:r>
        <w:rPr>
          <w:rFonts w:ascii="Arial" w:hAnsi="Arial"/>
          <w:i w:val="1"/>
          <w:sz w:val="22"/>
          <w:u w:val="single"/>
        </w:rPr>
        <w:t xml:space="preserve"> stanje 01. siječanj  2023. godine</w:t>
      </w:r>
      <w:r>
        <w:rPr>
          <w:rFonts w:ascii="Arial" w:hAnsi="Arial"/>
          <w:sz w:val="22"/>
        </w:rPr>
        <w:t xml:space="preserve"> - Višak primitaka od financijske imovine u iznosu od 134.202,48 eura.</w:t>
      </w:r>
    </w:p>
    <w:p>
      <w:pPr>
        <w:jc w:val="both"/>
        <w:spacing w:lineRule="auto" w:line="240" w:beforeAutospacing="0" w:afterAutospacing="0"/>
        <w:ind w:firstLine="708"/>
        <w:pStyle w:val="P0"/>
        <w:rPr>
          <w:rFonts w:ascii="Times New Roman" w:hAnsi="Times New Roman"/>
          <w:sz w:val="24"/>
        </w:rPr>
      </w:pPr>
      <w:r>
        <w:rPr>
          <w:rFonts w:ascii="Arial" w:hAnsi="Arial"/>
          <w:b w:val="1"/>
          <w:sz w:val="22"/>
          <w:u w:val="single"/>
        </w:rPr>
        <w:t xml:space="preserve">Šifra 92222</w:t>
      </w:r>
      <w:r>
        <w:rPr>
          <w:rFonts w:ascii="Arial" w:hAnsi="Arial"/>
          <w:i w:val="1"/>
          <w:sz w:val="22"/>
          <w:u w:val="single"/>
        </w:rPr>
        <w:t xml:space="preserve"> stanje 01. siječanj  2023. godine</w:t>
      </w:r>
      <w:r>
        <w:rPr>
          <w:rFonts w:ascii="Arial" w:hAnsi="Arial"/>
          <w:sz w:val="22"/>
        </w:rPr>
        <w:t xml:space="preserve"> - Manjak prihoda od nefinancijske imovine u iznosu od 326.715,11 eura.</w:t>
      </w:r>
    </w:p>
    <w:p>
      <w:pPr>
        <w:jc w:val="both"/>
        <w:spacing w:lineRule="auto" w:line="240" w:beforeAutospacing="0" w:afterAutospacing="0"/>
        <w:ind w:firstLine="708"/>
        <w:pStyle w:val="P0"/>
        <w:rPr>
          <w:rFonts w:ascii="Times New Roman" w:hAnsi="Times New Roman"/>
          <w:sz w:val="24"/>
        </w:rPr>
      </w:pPr>
      <w:r>
        <w:rPr>
          <w:rFonts w:ascii="Arial" w:hAnsi="Arial"/>
          <w:sz w:val="22"/>
        </w:rPr>
        <w:t xml:space="preserve">Odlukom općinskog vijeća o raspodjeli rezultata u 2023. godini prema stanju na dan 31. prosinac 2022. godine Manjak prihoda od nefinancijske imovine u iznosu od 134.202,48 eura pokrio se Viškom primitaka od financijske imovine. Preostali Manjak prihoda od nefinancijske imovine u iznosu od 192.512,63 eura pokrio se Viškom prihoda poslovanja, što je rezultiralo Viškom prihoda poslovanja u iznosu od 680.862,08 eura raspoloživom u slijedećem razdoblju.</w:t>
      </w:r>
    </w:p>
    <w:p>
      <w:pPr>
        <w:jc w:val="both"/>
        <w:spacing w:lineRule="auto" w:line="240" w:beforeAutospacing="0" w:afterAutospacing="0"/>
        <w:pStyle w:val="P0"/>
        <w:rPr>
          <w:rFonts w:ascii="Arial" w:hAnsi="Arial"/>
          <w:sz w:val="22"/>
        </w:rPr>
      </w:pPr>
      <w:r>
        <w:rPr>
          <w:rFonts w:ascii="Arial" w:hAnsi="Arial"/>
          <w:sz w:val="22"/>
        </w:rPr>
        <w:t xml:space="preserve"> </w:t>
      </w:r>
    </w:p>
    <w:p>
      <w:pPr>
        <w:jc w:val="both"/>
        <w:spacing w:lineRule="auto" w:line="240" w:beforeAutospacing="0" w:afterAutospacing="0"/>
        <w:ind w:firstLine="708"/>
        <w:pStyle w:val="P0"/>
        <w:rPr>
          <w:rFonts w:ascii="Times New Roman" w:hAnsi="Times New Roman"/>
          <w:sz w:val="24"/>
        </w:rPr>
      </w:pPr>
      <w:r>
        <w:rPr>
          <w:rFonts w:ascii="Arial" w:hAnsi="Arial"/>
          <w:b w:val="1"/>
          <w:sz w:val="22"/>
          <w:u w:val="single"/>
        </w:rPr>
        <w:t xml:space="preserve">Šifra 92211</w:t>
      </w:r>
      <w:r>
        <w:rPr>
          <w:rFonts w:ascii="Arial" w:hAnsi="Arial"/>
          <w:i w:val="1"/>
          <w:sz w:val="22"/>
          <w:u w:val="single"/>
        </w:rPr>
        <w:t xml:space="preserve"> stanje 31. prosinac  2023. godine</w:t>
      </w:r>
      <w:r>
        <w:rPr>
          <w:rFonts w:ascii="Arial" w:hAnsi="Arial"/>
          <w:sz w:val="22"/>
        </w:rPr>
        <w:t xml:space="preserve"> - Utvrđen Višak prihoda poslovanja 2023. godine iznosi 1.320.192,78 eura, isti se uvećava za preneseni Višak prihoda poslovanja iz 2022. godine u iznosu od  680.862,08 eura.</w:t>
      </w:r>
    </w:p>
    <w:p>
      <w:pPr>
        <w:jc w:val="both"/>
        <w:spacing w:lineRule="auto" w:line="240" w:beforeAutospacing="0" w:afterAutospacing="0"/>
        <w:pStyle w:val="P0"/>
        <w:rPr>
          <w:rFonts w:ascii="Times New Roman" w:hAnsi="Times New Roman"/>
          <w:sz w:val="24"/>
        </w:rPr>
      </w:pPr>
      <w:r>
        <w:rPr>
          <w:rFonts w:ascii="Arial" w:hAnsi="Arial"/>
          <w:sz w:val="22"/>
        </w:rPr>
        <w:t xml:space="preserve">Nakon provedene korekcije propisanom čl. 82. Pravilnika o proračunskom računovodstvu isti je umanjen za iznos 246.165,82 eura, te se na dan 31. prosinac 2023. godine utvrđuje u ukupnom iznosu od 1.754.889,04 eura.</w:t>
      </w:r>
    </w:p>
    <w:p>
      <w:pPr>
        <w:jc w:val="both"/>
        <w:spacing w:lineRule="auto" w:line="240" w:beforeAutospacing="0" w:afterAutospacing="0"/>
        <w:ind w:firstLine="708"/>
        <w:pStyle w:val="P0"/>
        <w:rPr>
          <w:rFonts w:ascii="Times New Roman" w:hAnsi="Times New Roman"/>
          <w:sz w:val="24"/>
        </w:rPr>
      </w:pPr>
      <w:r>
        <w:rPr>
          <w:rFonts w:ascii="Arial" w:hAnsi="Arial"/>
          <w:b w:val="1"/>
          <w:sz w:val="22"/>
          <w:u w:val="single"/>
        </w:rPr>
        <w:t xml:space="preserve">Šifra 92222</w:t>
      </w:r>
      <w:r>
        <w:rPr>
          <w:rFonts w:ascii="Arial" w:hAnsi="Arial"/>
          <w:i w:val="1"/>
          <w:sz w:val="22"/>
          <w:u w:val="single"/>
        </w:rPr>
        <w:t xml:space="preserve"> stanje 31. prosinac  2023. godine</w:t>
      </w:r>
      <w:r>
        <w:rPr>
          <w:rFonts w:ascii="Arial" w:hAnsi="Arial"/>
          <w:sz w:val="22"/>
        </w:rPr>
        <w:t xml:space="preserve"> - Utvrđen je Manjak prihoda od nefinancijske imovine u iznosu od 233.805,96 eura.</w:t>
      </w:r>
    </w:p>
    <w:p>
      <w:pPr>
        <w:jc w:val="both"/>
        <w:spacing w:lineRule="auto" w:line="240" w:beforeAutospacing="0" w:afterAutospacing="0"/>
        <w:ind w:firstLine="708"/>
        <w:pStyle w:val="P0"/>
        <w:rPr>
          <w:rFonts w:ascii="Times New Roman" w:hAnsi="Times New Roman"/>
          <w:sz w:val="24"/>
        </w:rPr>
      </w:pPr>
      <w:r>
        <w:rPr>
          <w:rFonts w:ascii="Arial" w:hAnsi="Arial"/>
          <w:b w:val="1"/>
          <w:sz w:val="22"/>
          <w:u w:val="single"/>
        </w:rPr>
        <w:t xml:space="preserve">Šifra 92223</w:t>
      </w:r>
      <w:r>
        <w:rPr>
          <w:rFonts w:ascii="Arial" w:hAnsi="Arial"/>
          <w:i w:val="1"/>
          <w:sz w:val="22"/>
          <w:u w:val="single"/>
        </w:rPr>
        <w:t xml:space="preserve"> stanje 31. prosinac  2023. godine</w:t>
      </w:r>
      <w:r>
        <w:rPr>
          <w:rFonts w:ascii="Arial" w:hAnsi="Arial"/>
          <w:sz w:val="22"/>
        </w:rPr>
        <w:t xml:space="preserve"> - Utvrđen je Manjak primitaka od financijske imovine u iznosu od 106.178,28 eura.</w:t>
      </w:r>
    </w:p>
    <w:p>
      <w:pPr>
        <w:jc w:val="both"/>
        <w:spacing w:lineRule="auto" w:line="240" w:after="0" w:beforeAutospacing="0" w:afterAutospacing="0"/>
        <w:pStyle w:val="P0"/>
        <w:rPr>
          <w:rFonts w:ascii="Times New Roman" w:hAnsi="Times New Roman"/>
          <w:sz w:val="24"/>
        </w:rPr>
      </w:pPr>
      <w:r>
        <w:rPr>
          <w:rFonts w:ascii="Arial" w:hAnsi="Arial"/>
          <w:sz w:val="22"/>
        </w:rPr>
        <w:t xml:space="preserve">Odlukom općinskog vijeća o raspodjeli rezultata u 2024. godini prema stanju na dan 31. prosinac 2023. godine Manjak prihoda od nefinancijske imovine u iznosu od 233.805,96 eura i Manjak primitaka od financijske imovine u iznosu od 106.178,28 eura pokrit će se Viškom primitaka od financijske imovine što će rezultirati Viškom prihoda poslovanja u iznosu od 1.414.904,80 eura raspoloživim u slijedećem razdoblju.</w:t>
      </w: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jc w:val="center"/>
        <w:spacing w:lineRule="auto" w:line="240" w:beforeAutospacing="0" w:afterAutospacing="0"/>
        <w:ind w:firstLine="708"/>
        <w:pStyle w:val="P0"/>
        <w:rPr>
          <w:rFonts w:ascii="Arial" w:hAnsi="Arial"/>
          <w:sz w:val="24"/>
          <w:u w:val="none"/>
        </w:rPr>
      </w:pPr>
      <w:r>
        <w:rPr>
          <w:rFonts w:ascii="Arial" w:hAnsi="Arial"/>
          <w:b w:val="1"/>
          <w:sz w:val="24"/>
          <w:u w:val="none"/>
        </w:rPr>
        <w:t xml:space="preserve">RAS - funkcijski </w:t>
      </w:r>
    </w:p>
    <w:p>
      <w:pPr>
        <w:jc w:val="center"/>
        <w:spacing w:lineRule="auto" w:line="240" w:beforeAutospacing="0" w:afterAutospacing="0"/>
        <w:ind w:firstLine="708"/>
        <w:pStyle w:val="P0"/>
        <w:rPr>
          <w:rFonts w:ascii="Arial" w:hAnsi="Arial"/>
          <w:sz w:val="24"/>
          <w:u w:val="none"/>
        </w:rPr>
      </w:pPr>
      <w:r>
        <w:rPr>
          <w:rFonts w:ascii="Arial" w:hAnsi="Arial"/>
          <w:b w:val="1"/>
          <w:sz w:val="24"/>
          <w:u w:val="none"/>
        </w:rPr>
        <w:t xml:space="preserve">za razdoblje </w:t>
      </w:r>
      <w:r>
        <w:rPr>
          <w:rFonts w:ascii="Arial" w:hAnsi="Arial"/>
          <w:b w:val="1"/>
          <w:sz w:val="22"/>
          <w:u w:val="none"/>
        </w:rPr>
        <w:t xml:space="preserve">01.01.2023. - 31.12.2023. (bilješka br. 1)</w:t>
      </w:r>
    </w:p>
    <w:p>
      <w:pPr>
        <w:spacing w:lineRule="auto" w:line="240" w:beforeAutospacing="0" w:afterAutospacing="0"/>
        <w:ind w:firstLine="708"/>
        <w:pStyle w:val="P0"/>
        <w:rPr>
          <w:rFonts w:ascii="Arial" w:hAnsi="Arial"/>
          <w:sz w:val="24"/>
        </w:rPr>
      </w:pPr>
      <w:r>
        <w:rPr>
          <w:rFonts w:ascii="Arial" w:hAnsi="Arial"/>
          <w:b w:val="1"/>
          <w:sz w:val="22"/>
        </w:rPr>
        <w:t xml:space="preserve"> </w:t>
      </w:r>
    </w:p>
    <w:p>
      <w:pPr>
        <w:spacing w:lineRule="auto" w:line="240" w:beforeAutospacing="0" w:afterAutospacing="0"/>
        <w:pStyle w:val="P0"/>
        <w:rPr>
          <w:rFonts w:ascii="Arial" w:hAnsi="Arial"/>
          <w:sz w:val="24"/>
        </w:rPr>
      </w:pPr>
      <w:r>
        <w:rPr>
          <w:rFonts w:ascii="Arial" w:hAnsi="Arial"/>
          <w:b w:val="1"/>
          <w:sz w:val="22"/>
        </w:rPr>
        <w:t xml:space="preserve">Bilješka br. 1</w:t>
      </w:r>
    </w:p>
    <w:p>
      <w:pPr>
        <w:spacing w:lineRule="auto" w:line="240" w:beforeAutospacing="0" w:afterAutospacing="0"/>
        <w:ind w:firstLine="708"/>
        <w:pStyle w:val="P0"/>
        <w:rPr>
          <w:rFonts w:ascii="Arial" w:hAnsi="Arial"/>
          <w:sz w:val="22"/>
        </w:rPr>
      </w:pPr>
      <w:r>
        <w:rPr>
          <w:rFonts w:ascii="Arial" w:hAnsi="Arial"/>
          <w:sz w:val="22"/>
        </w:rPr>
        <w:t xml:space="preserve">Obrazac RAS - funkcijski odgovara ukupno iskazanim rashodima poslovanja i rashodima za nabavu nefinancijske imovine u Izvještaju PR-RAS - </w:t>
      </w:r>
      <w:r>
        <w:rPr>
          <w:rFonts w:ascii="Arial" w:hAnsi="Arial"/>
          <w:b w:val="1"/>
          <w:sz w:val="22"/>
          <w:u w:val="single"/>
        </w:rPr>
        <w:t xml:space="preserve">Šifra Y345</w:t>
      </w:r>
      <w:r>
        <w:rPr>
          <w:rFonts w:ascii="Arial" w:hAnsi="Arial"/>
          <w:sz w:val="22"/>
        </w:rPr>
        <w:t xml:space="preserve"> umanjeno za iznos prijenosa proračunskim korisnicima općine Hum na Sutli (ukupan iznos od  422.429,91 euro) te za otplatu glavnice kredita (iznos od 106.178,28 eura).</w:t>
      </w:r>
    </w:p>
    <w:p>
      <w:pPr>
        <w:spacing w:lineRule="auto" w:line="240" w:beforeAutospacing="0" w:afterAutospacing="0"/>
        <w:ind w:firstLine="0"/>
        <w:pStyle w:val="P0"/>
        <w:rPr>
          <w:rFonts w:ascii="Arial" w:hAnsi="Arial"/>
          <w:sz w:val="24"/>
        </w:rPr>
      </w:pPr>
    </w:p>
    <w:p>
      <w:pPr>
        <w:spacing w:lineRule="auto" w:line="240" w:beforeAutospacing="0" w:afterAutospacing="0"/>
        <w:ind w:firstLine="0"/>
        <w:pStyle w:val="P0"/>
        <w:rPr>
          <w:rFonts w:ascii="Arial" w:hAnsi="Arial"/>
          <w:sz w:val="24"/>
        </w:rPr>
      </w:pPr>
    </w:p>
    <w:p>
      <w:pPr>
        <w:spacing w:lineRule="auto" w:line="240" w:beforeAutospacing="0" w:afterAutospacing="0"/>
        <w:ind w:firstLine="0"/>
        <w:pStyle w:val="P0"/>
        <w:rPr>
          <w:rFonts w:ascii="Arial" w:hAnsi="Arial"/>
          <w:sz w:val="24"/>
        </w:rPr>
      </w:pPr>
    </w:p>
    <w:p>
      <w:pPr>
        <w:jc w:val="center"/>
        <w:spacing w:lineRule="auto" w:line="240" w:beforeAutospacing="0" w:afterAutospacing="0"/>
        <w:pStyle w:val="P0"/>
        <w:rPr>
          <w:rFonts w:ascii="Arial" w:hAnsi="Arial"/>
          <w:sz w:val="24"/>
          <w:u w:val="none"/>
        </w:rPr>
      </w:pPr>
      <w:r>
        <w:rPr>
          <w:rFonts w:ascii="Arial" w:hAnsi="Arial"/>
          <w:b w:val="1"/>
          <w:sz w:val="24"/>
          <w:u w:val="none"/>
        </w:rPr>
        <w:t xml:space="preserve">PVRIO </w:t>
      </w:r>
    </w:p>
    <w:p>
      <w:pPr>
        <w:jc w:val="center"/>
        <w:spacing w:lineRule="auto" w:line="240" w:beforeAutospacing="0" w:afterAutospacing="0"/>
        <w:pStyle w:val="P0"/>
        <w:rPr>
          <w:rFonts w:ascii="Arial" w:hAnsi="Arial"/>
          <w:sz w:val="22"/>
          <w:u w:val="none"/>
        </w:rPr>
      </w:pPr>
      <w:r>
        <w:rPr>
          <w:rFonts w:ascii="Arial" w:hAnsi="Arial"/>
          <w:b w:val="1"/>
          <w:sz w:val="24"/>
          <w:u w:val="none"/>
        </w:rPr>
        <w:t xml:space="preserve">za razdoblje </w:t>
      </w:r>
      <w:r>
        <w:rPr>
          <w:rFonts w:ascii="Arial" w:hAnsi="Arial"/>
          <w:b w:val="1"/>
          <w:sz w:val="22"/>
          <w:u w:val="none"/>
        </w:rPr>
        <w:t xml:space="preserve">01.01.2023. - 31.12.2023.</w:t>
      </w:r>
      <w:r>
        <w:rPr>
          <w:rFonts w:ascii="Arial" w:hAnsi="Arial"/>
          <w:sz w:val="24"/>
          <w:u w:val="none"/>
        </w:rPr>
        <w:t xml:space="preserve"> </w:t>
      </w:r>
      <w:r>
        <w:rPr>
          <w:rFonts w:ascii="Arial" w:hAnsi="Arial"/>
          <w:b w:val="1"/>
          <w:sz w:val="22"/>
          <w:u w:val="none"/>
        </w:rPr>
        <w:t xml:space="preserve">(bilješka br. 1)</w:t>
      </w:r>
    </w:p>
    <w:p>
      <w:pPr>
        <w:jc w:val="center"/>
        <w:spacing w:lineRule="auto" w:line="240" w:beforeAutospacing="0" w:afterAutospacing="0"/>
        <w:pStyle w:val="P0"/>
        <w:rPr>
          <w:rFonts w:ascii="Arial" w:hAnsi="Arial"/>
          <w:sz w:val="24"/>
        </w:rPr>
      </w:pPr>
      <w:r>
        <w:rPr>
          <w:rFonts w:ascii="Arial" w:hAnsi="Arial"/>
          <w:sz w:val="22"/>
        </w:rPr>
        <w:t xml:space="preserve"> </w:t>
      </w:r>
    </w:p>
    <w:p>
      <w:pPr>
        <w:jc w:val="both"/>
        <w:spacing w:lineRule="auto" w:line="240" w:beforeAutospacing="0" w:afterAutospacing="0"/>
        <w:pStyle w:val="P0"/>
        <w:rPr>
          <w:rFonts w:ascii="Arial" w:hAnsi="Arial"/>
          <w:b w:val="1"/>
          <w:sz w:val="22"/>
          <w:u w:val="single"/>
        </w:rPr>
      </w:pPr>
      <w:r>
        <w:rPr>
          <w:rFonts w:ascii="Arial" w:hAnsi="Arial"/>
          <w:b w:val="1"/>
          <w:sz w:val="22"/>
        </w:rPr>
        <w:t xml:space="preserve">Bilješka br. 1</w:t>
      </w:r>
    </w:p>
    <w:p>
      <w:pPr>
        <w:jc w:val="both"/>
        <w:spacing w:lineRule="auto" w:line="240" w:after="0" w:beforeAutospacing="0" w:afterAutospacing="0"/>
        <w:ind w:firstLine="567"/>
        <w:pStyle w:val="P0"/>
        <w:rPr>
          <w:rFonts w:ascii="Arial" w:hAnsi="Arial"/>
          <w:sz w:val="24"/>
        </w:rPr>
      </w:pPr>
      <w:r>
        <w:rPr>
          <w:rFonts w:ascii="Arial" w:hAnsi="Arial"/>
          <w:b w:val="1"/>
          <w:sz w:val="22"/>
          <w:u w:val="single"/>
        </w:rPr>
        <w:t xml:space="preserve">Šifra P003</w:t>
      </w:r>
      <w:r>
        <w:rPr>
          <w:rFonts w:ascii="Arial" w:hAnsi="Arial"/>
          <w:b w:val="1"/>
          <w:sz w:val="22"/>
        </w:rPr>
        <w:t xml:space="preserve"> </w:t>
      </w:r>
      <w:r>
        <w:rPr>
          <w:rFonts w:ascii="Arial" w:hAnsi="Arial"/>
          <w:sz w:val="22"/>
        </w:rPr>
        <w:t xml:space="preserve">iznos povećanja</w:t>
      </w:r>
      <w:r>
        <w:rPr>
          <w:rFonts w:ascii="Arial" w:hAnsi="Arial"/>
          <w:b w:val="1"/>
          <w:sz w:val="22"/>
        </w:rPr>
        <w:t xml:space="preserve"> </w:t>
      </w:r>
      <w:r>
        <w:rPr>
          <w:rFonts w:ascii="Arial" w:hAnsi="Arial"/>
          <w:sz w:val="22"/>
        </w:rPr>
        <w:t xml:space="preserve">odnosi se kako slijedi:</w:t>
      </w:r>
    </w:p>
    <w:p>
      <w:pPr>
        <w:jc w:val="both"/>
        <w:spacing w:lineRule="auto" w:line="240" w:after="0" w:beforeAutospacing="0" w:afterAutospacing="0"/>
        <w:ind w:left="0"/>
        <w:pStyle w:val="P0"/>
        <w:rPr>
          <w:rFonts w:ascii="Arial" w:hAnsi="Arial"/>
          <w:sz w:val="24"/>
        </w:rPr>
      </w:pPr>
      <w:r>
        <w:rPr>
          <w:rFonts w:ascii="Arial" w:hAnsi="Arial"/>
          <w:sz w:val="22"/>
        </w:rPr>
        <w:t xml:space="preserve">- donacija Ministarstva prostornog uređenja za jedno prijenosno računalo u iznosu od 439,65 eura i jedno stolno računalo u iznosu od 926,24 eura.</w:t>
      </w:r>
    </w:p>
    <w:p>
      <w:pPr>
        <w:jc w:val="both"/>
        <w:spacing w:lineRule="auto" w:line="240" w:beforeAutospacing="0" w:afterAutospacing="0"/>
        <w:pStyle w:val="P0"/>
        <w:rPr>
          <w:rFonts w:ascii="Arial" w:hAnsi="Arial"/>
          <w:b w:val="1"/>
          <w:sz w:val="22"/>
        </w:rPr>
      </w:pPr>
    </w:p>
    <w:p>
      <w:pPr>
        <w:jc w:val="both"/>
        <w:spacing w:lineRule="auto" w:line="240" w:after="0" w:beforeAutospacing="0" w:afterAutospacing="0"/>
        <w:ind w:firstLine="567"/>
        <w:pStyle w:val="P0"/>
        <w:rPr>
          <w:rFonts w:ascii="Arial" w:hAnsi="Arial"/>
          <w:sz w:val="24"/>
        </w:rPr>
      </w:pPr>
      <w:r>
        <w:rPr>
          <w:rFonts w:ascii="Arial" w:hAnsi="Arial"/>
          <w:b w:val="1"/>
          <w:sz w:val="22"/>
          <w:u w:val="single"/>
        </w:rPr>
        <w:t xml:space="preserve">Šifra P029</w:t>
      </w:r>
      <w:r>
        <w:rPr>
          <w:rFonts w:ascii="Arial" w:hAnsi="Arial"/>
          <w:b w:val="1"/>
          <w:sz w:val="22"/>
        </w:rPr>
        <w:t xml:space="preserve"> </w:t>
      </w:r>
      <w:r>
        <w:rPr>
          <w:rFonts w:ascii="Arial" w:hAnsi="Arial"/>
          <w:sz w:val="22"/>
        </w:rPr>
        <w:t xml:space="preserve">iznos smanjenja</w:t>
      </w:r>
      <w:r>
        <w:rPr>
          <w:rFonts w:ascii="Arial" w:hAnsi="Arial"/>
          <w:b w:val="1"/>
          <w:sz w:val="22"/>
        </w:rPr>
        <w:t xml:space="preserve"> </w:t>
      </w:r>
      <w:r>
        <w:rPr>
          <w:rFonts w:ascii="Arial" w:hAnsi="Arial"/>
          <w:sz w:val="22"/>
        </w:rPr>
        <w:t xml:space="preserve">odnosi se kako slijedi:</w:t>
      </w:r>
    </w:p>
    <w:p>
      <w:pPr>
        <w:jc w:val="both"/>
        <w:spacing w:lineRule="auto" w:line="240" w:after="0" w:beforeAutospacing="0" w:afterAutospacing="0"/>
        <w:ind w:left="0"/>
        <w:pStyle w:val="P0"/>
        <w:rPr>
          <w:rFonts w:ascii="Arial" w:hAnsi="Arial"/>
          <w:sz w:val="24"/>
        </w:rPr>
      </w:pPr>
      <w:r>
        <w:rPr>
          <w:rFonts w:ascii="Arial" w:hAnsi="Arial"/>
          <w:sz w:val="22"/>
        </w:rPr>
        <w:t xml:space="preserve">- otpis potraživanja prema Rješenjima o oslobađanju od plaćanja komunalnog doprinos fizičke osobe u 2023. godini u iznosu od 1.599,78 eura,</w:t>
      </w:r>
    </w:p>
    <w:p>
      <w:pPr>
        <w:jc w:val="both"/>
        <w:spacing w:lineRule="auto" w:line="240" w:after="0" w:beforeAutospacing="0" w:afterAutospacing="0"/>
        <w:ind w:firstLine="0"/>
        <w:pStyle w:val="P0"/>
        <w:rPr>
          <w:rFonts w:ascii="Arial" w:hAnsi="Arial"/>
          <w:sz w:val="24"/>
        </w:rPr>
      </w:pPr>
      <w:r>
        <w:rPr>
          <w:rFonts w:ascii="Arial" w:hAnsi="Arial"/>
          <w:sz w:val="22"/>
        </w:rPr>
        <w:t xml:space="preserve">- otpis potraživanja prema Odluci općinskog načelnika - Ugovor o doniranju - izgradnje asfaltiranje iz 2019. godine u iznosu od 663,61 euro.</w:t>
      </w:r>
    </w:p>
    <w:p>
      <w:pPr>
        <w:spacing w:lineRule="auto" w:line="240" w:after="0" w:beforeAutospacing="0" w:afterAutospacing="0"/>
        <w:pStyle w:val="P0"/>
        <w:rPr>
          <w:rFonts w:ascii="Arial" w:hAnsi="Arial"/>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jc w:val="both"/>
        <w:spacing w:lineRule="auto" w:line="240" w:beforeAutospacing="0" w:afterAutospacing="0"/>
        <w:ind w:left="0"/>
        <w:pStyle w:val="P0"/>
        <w:rPr>
          <w:rFonts w:ascii="Times New Roman" w:hAnsi="Times New Roman"/>
          <w:sz w:val="24"/>
        </w:rPr>
      </w:pPr>
    </w:p>
    <w:p>
      <w:pPr>
        <w:jc w:val="center"/>
        <w:spacing w:lineRule="auto" w:line="240" w:beforeAutospacing="0" w:afterAutospacing="0"/>
        <w:ind w:left="360"/>
        <w:pStyle w:val="P0"/>
        <w:rPr>
          <w:rFonts w:ascii="Times New Roman" w:hAnsi="Times New Roman"/>
          <w:sz w:val="24"/>
        </w:rPr>
      </w:pPr>
      <w:r>
        <w:rPr>
          <w:rFonts w:ascii="Arial" w:hAnsi="Arial"/>
          <w:b w:val="1"/>
          <w:sz w:val="24"/>
        </w:rPr>
        <w:t xml:space="preserve">IZVJEŠTAJ O OBVEZAMA</w:t>
      </w:r>
    </w:p>
    <w:p>
      <w:pPr>
        <w:jc w:val="center"/>
        <w:spacing w:lineRule="auto" w:line="240" w:beforeAutospacing="0" w:afterAutospacing="0"/>
        <w:ind w:left="360"/>
        <w:pStyle w:val="P0"/>
        <w:rPr>
          <w:rFonts w:ascii="Times New Roman" w:hAnsi="Times New Roman"/>
          <w:sz w:val="24"/>
        </w:rPr>
      </w:pPr>
      <w:r>
        <w:rPr>
          <w:rFonts w:ascii="Arial" w:hAnsi="Arial"/>
          <w:b w:val="1"/>
          <w:sz w:val="24"/>
        </w:rPr>
        <w:t xml:space="preserve"> za razdoblje 01.01.2023. - 31.12.2023.</w:t>
      </w:r>
      <w:r>
        <w:rPr>
          <w:rFonts w:ascii="Arial" w:hAnsi="Arial"/>
          <w:b w:val="1"/>
          <w:sz w:val="22"/>
        </w:rPr>
        <w:t xml:space="preserve"> </w:t>
      </w:r>
    </w:p>
    <w:p>
      <w:pPr>
        <w:jc w:val="center"/>
        <w:spacing w:lineRule="auto" w:line="240" w:beforeAutospacing="0" w:afterAutospacing="0"/>
        <w:ind w:left="360"/>
        <w:pStyle w:val="P0"/>
        <w:rPr>
          <w:rFonts w:ascii="Times New Roman" w:hAnsi="Times New Roman"/>
          <w:sz w:val="24"/>
        </w:rPr>
      </w:pPr>
      <w:r>
        <w:rPr>
          <w:rFonts w:ascii="Arial" w:hAnsi="Arial"/>
          <w:b w:val="1"/>
          <w:sz w:val="22"/>
        </w:rPr>
        <w:t xml:space="preserve"> </w:t>
      </w:r>
      <w:r>
        <w:rPr>
          <w:rFonts w:ascii="Arial" w:hAnsi="Arial"/>
          <w:b w:val="1"/>
          <w:sz w:val="22"/>
        </w:rPr>
        <w:t xml:space="preserve">(bilješke od br. 1 do br. 2)</w:t>
      </w:r>
    </w:p>
    <w:p>
      <w:pPr>
        <w:jc w:val="both"/>
        <w:spacing w:lineRule="auto" w:line="240" w:beforeAutospacing="0" w:afterAutospacing="0"/>
        <w:pStyle w:val="P0"/>
        <w:rPr>
          <w:rFonts w:ascii="Times New Roman" w:hAnsi="Times New Roman"/>
          <w:sz w:val="24"/>
        </w:rPr>
      </w:pPr>
      <w:r>
        <w:rPr>
          <w:rFonts w:ascii="Arial" w:hAnsi="Arial"/>
          <w:b w:val="1"/>
          <w:sz w:val="22"/>
        </w:rPr>
        <w:t xml:space="preserve"> </w:t>
      </w:r>
    </w:p>
    <w:p>
      <w:pPr>
        <w:jc w:val="both"/>
        <w:spacing w:lineRule="auto" w:line="240" w:beforeAutospacing="0" w:afterAutospacing="0"/>
        <w:pStyle w:val="P0"/>
        <w:rPr>
          <w:rFonts w:ascii="Arial" w:hAnsi="Arial"/>
          <w:b w:val="1"/>
          <w:sz w:val="22"/>
        </w:rPr>
      </w:pPr>
      <w:r>
        <w:rPr>
          <w:rFonts w:ascii="Arial" w:hAnsi="Arial"/>
          <w:b w:val="1"/>
          <w:sz w:val="22"/>
        </w:rPr>
        <w:t xml:space="preserve">Bilješka br. 1</w:t>
      </w:r>
    </w:p>
    <w:p>
      <w:pPr>
        <w:spacing w:lineRule="auto" w:line="240" w:after="0" w:beforeAutospacing="0" w:afterAutospacing="0"/>
        <w:ind w:firstLine="708"/>
        <w:pStyle w:val="P0"/>
        <w:rPr>
          <w:rFonts w:ascii="Arial" w:hAnsi="Arial"/>
          <w:b w:val="0"/>
          <w:sz w:val="22"/>
        </w:rPr>
      </w:pPr>
      <w:r>
        <w:rPr>
          <w:rFonts w:ascii="Arial" w:hAnsi="Arial"/>
          <w:b w:val="1"/>
          <w:sz w:val="22"/>
          <w:u w:val="single"/>
        </w:rPr>
        <w:t xml:space="preserve">Šifra V001</w:t>
      </w:r>
      <w:r>
        <w:rPr>
          <w:rFonts w:ascii="Arial" w:hAnsi="Arial"/>
          <w:b w:val="1"/>
          <w:sz w:val="22"/>
        </w:rPr>
        <w:t xml:space="preserve"> </w:t>
      </w:r>
      <w:r>
        <w:rPr>
          <w:rFonts w:ascii="Arial" w:hAnsi="Arial"/>
          <w:b w:val="0"/>
          <w:sz w:val="22"/>
        </w:rPr>
        <w:t xml:space="preserve">odnosi se na stanje obveza na dan 01.01.2023. godine u ukupnom iznosu od 573.763,45 eura, a odnose se na:</w:t>
      </w:r>
    </w:p>
    <w:p>
      <w:pPr>
        <w:jc w:val="both"/>
        <w:spacing w:lineRule="auto" w:line="240" w:after="0" w:beforeAutospacing="0" w:afterAutospacing="0"/>
        <w:ind w:hanging="141" w:left="567"/>
        <w:pStyle w:val="P0"/>
        <w:rPr>
          <w:rFonts w:ascii="Arial" w:hAnsi="Arial"/>
          <w:b w:val="0"/>
          <w:sz w:val="22"/>
        </w:rPr>
      </w:pPr>
      <w:r>
        <w:rPr>
          <w:rFonts w:ascii="Arial" w:hAnsi="Arial"/>
          <w:b w:val="0"/>
          <w:sz w:val="22"/>
        </w:rPr>
        <w:t>-</w:t>
      </w:r>
      <w:r>
        <w:rPr>
          <w:rFonts w:ascii="Times New Roman" w:hAnsi="Times New Roman"/>
          <w:b w:val="0"/>
          <w:sz w:val="14"/>
        </w:rPr>
        <w:t xml:space="preserve">  </w:t>
      </w:r>
      <w:r>
        <w:rPr>
          <w:rFonts w:ascii="Arial" w:hAnsi="Arial"/>
          <w:b w:val="0"/>
          <w:sz w:val="22"/>
        </w:rPr>
        <w:t xml:space="preserve">nedospjele obvezu za plaću za prosinac 2022. godine u iznosu od 12.593,54 eura,</w:t>
      </w:r>
    </w:p>
    <w:p>
      <w:pPr>
        <w:jc w:val="both"/>
        <w:spacing w:lineRule="auto" w:line="240" w:after="0" w:beforeAutospacing="0" w:afterAutospacing="0"/>
        <w:ind w:hanging="141" w:left="567"/>
        <w:pStyle w:val="P0"/>
        <w:rPr>
          <w:rFonts w:ascii="Arial" w:hAnsi="Arial"/>
          <w:b w:val="0"/>
          <w:sz w:val="22"/>
        </w:rPr>
      </w:pPr>
      <w:r>
        <w:rPr>
          <w:rFonts w:ascii="Arial" w:hAnsi="Arial"/>
          <w:b w:val="0"/>
          <w:sz w:val="22"/>
        </w:rPr>
        <w:t>-</w:t>
      </w:r>
      <w:r>
        <w:rPr>
          <w:rFonts w:ascii="Times New Roman" w:hAnsi="Times New Roman"/>
          <w:b w:val="0"/>
          <w:sz w:val="14"/>
        </w:rPr>
        <w:t xml:space="preserve">  </w:t>
      </w:r>
      <w:r>
        <w:rPr>
          <w:rFonts w:ascii="Arial" w:hAnsi="Arial"/>
          <w:b w:val="0"/>
          <w:sz w:val="22"/>
        </w:rPr>
        <w:t xml:space="preserve">nedospjele obvezu za tekuće materijalne rashode u iznosu od 15.976,23 eura,</w:t>
      </w:r>
    </w:p>
    <w:p>
      <w:pPr>
        <w:jc w:val="both"/>
        <w:spacing w:lineRule="auto" w:line="240" w:after="0" w:beforeAutospacing="0" w:afterAutospacing="0"/>
        <w:ind w:hanging="141" w:left="567"/>
        <w:pStyle w:val="P0"/>
        <w:rPr>
          <w:rFonts w:ascii="Arial" w:hAnsi="Arial"/>
          <w:b w:val="0"/>
          <w:sz w:val="22"/>
        </w:rPr>
      </w:pPr>
      <w:r>
        <w:rPr>
          <w:rFonts w:ascii="Arial" w:hAnsi="Arial"/>
          <w:b w:val="0"/>
          <w:sz w:val="22"/>
        </w:rPr>
        <w:t>-</w:t>
      </w:r>
      <w:r>
        <w:rPr>
          <w:rFonts w:ascii="Times New Roman" w:hAnsi="Times New Roman"/>
          <w:b w:val="0"/>
          <w:sz w:val="14"/>
        </w:rPr>
        <w:t xml:space="preserve">  </w:t>
      </w:r>
      <w:r>
        <w:rPr>
          <w:rFonts w:ascii="Arial" w:hAnsi="Arial"/>
          <w:b w:val="0"/>
          <w:sz w:val="22"/>
        </w:rPr>
        <w:t xml:space="preserve">nedospjele obvezu za financijske rashode u iznosu od  809,50 eura,</w:t>
      </w:r>
    </w:p>
    <w:p>
      <w:pPr>
        <w:jc w:val="both"/>
        <w:spacing w:lineRule="auto" w:line="240" w:after="0" w:beforeAutospacing="0" w:afterAutospacing="0"/>
        <w:ind w:hanging="141" w:left="567"/>
        <w:pStyle w:val="P0"/>
        <w:rPr>
          <w:rFonts w:ascii="Arial" w:hAnsi="Arial"/>
          <w:b w:val="0"/>
          <w:sz w:val="22"/>
        </w:rPr>
      </w:pPr>
      <w:r>
        <w:rPr>
          <w:rFonts w:ascii="Arial" w:hAnsi="Arial"/>
          <w:b w:val="0"/>
          <w:sz w:val="22"/>
        </w:rPr>
        <w:t>-</w:t>
      </w:r>
      <w:r>
        <w:rPr>
          <w:rFonts w:ascii="Times New Roman" w:hAnsi="Times New Roman"/>
          <w:b w:val="0"/>
          <w:sz w:val="14"/>
        </w:rPr>
        <w:t xml:space="preserve">  </w:t>
      </w:r>
      <w:r>
        <w:rPr>
          <w:rFonts w:ascii="Arial" w:hAnsi="Arial"/>
          <w:b w:val="0"/>
          <w:sz w:val="22"/>
        </w:rPr>
        <w:t xml:space="preserve">nedospjele obvezu za subvencije u iznosu od 159,27 eura,</w:t>
      </w:r>
    </w:p>
    <w:p>
      <w:pPr>
        <w:jc w:val="both"/>
        <w:spacing w:lineRule="auto" w:line="240" w:after="0" w:beforeAutospacing="0" w:afterAutospacing="0"/>
        <w:ind w:hanging="141" w:left="567"/>
        <w:pStyle w:val="P0"/>
        <w:rPr>
          <w:rFonts w:ascii="Arial" w:hAnsi="Arial"/>
          <w:b w:val="0"/>
          <w:sz w:val="22"/>
        </w:rPr>
      </w:pPr>
      <w:r>
        <w:rPr>
          <w:rFonts w:ascii="Arial" w:hAnsi="Arial"/>
          <w:b w:val="0"/>
          <w:sz w:val="22"/>
        </w:rPr>
        <w:t>-</w:t>
      </w:r>
      <w:r>
        <w:rPr>
          <w:rFonts w:ascii="Times New Roman" w:hAnsi="Times New Roman"/>
          <w:b w:val="0"/>
          <w:sz w:val="14"/>
        </w:rPr>
        <w:t xml:space="preserve">  </w:t>
      </w:r>
      <w:r>
        <w:rPr>
          <w:rFonts w:ascii="Arial" w:hAnsi="Arial"/>
          <w:b w:val="0"/>
          <w:sz w:val="22"/>
        </w:rPr>
        <w:t xml:space="preserve">nedospjela obveza za ostale naknade građanima u iznosu od 422,06 eura,</w:t>
      </w:r>
    </w:p>
    <w:p>
      <w:pPr>
        <w:jc w:val="both"/>
        <w:spacing w:lineRule="auto" w:line="240" w:after="0" w:beforeAutospacing="0" w:afterAutospacing="0"/>
        <w:ind w:hanging="141" w:left="567"/>
        <w:pStyle w:val="P0"/>
        <w:rPr>
          <w:rFonts w:ascii="Arial" w:hAnsi="Arial"/>
          <w:b w:val="0"/>
          <w:sz w:val="22"/>
        </w:rPr>
      </w:pPr>
      <w:r>
        <w:rPr>
          <w:rFonts w:ascii="Arial" w:hAnsi="Arial"/>
          <w:b w:val="0"/>
          <w:sz w:val="22"/>
        </w:rPr>
        <w:t>-</w:t>
      </w:r>
      <w:r>
        <w:rPr>
          <w:rFonts w:ascii="Times New Roman" w:hAnsi="Times New Roman"/>
          <w:b w:val="0"/>
          <w:sz w:val="14"/>
        </w:rPr>
        <w:t xml:space="preserve">  </w:t>
      </w:r>
      <w:r>
        <w:rPr>
          <w:rFonts w:ascii="Arial" w:hAnsi="Arial"/>
          <w:b w:val="0"/>
          <w:sz w:val="22"/>
        </w:rPr>
        <w:t xml:space="preserve">nedospjele obveze proračunskih korisnika - obveza za naplaćene prihode od naknade za nezakonito izgrađene građevine u prostoru koja se zadužuje prema izdanim Rješenjima naknade za nezakonito izgrađene građevine u prostoru u iznosu od 1.957,23 eura,</w:t>
      </w:r>
    </w:p>
    <w:p>
      <w:pPr>
        <w:jc w:val="both"/>
        <w:spacing w:lineRule="auto" w:line="240" w:after="0" w:beforeAutospacing="0" w:afterAutospacing="0"/>
        <w:ind w:hanging="141" w:left="567"/>
        <w:pStyle w:val="P0"/>
        <w:rPr>
          <w:rFonts w:ascii="Arial" w:hAnsi="Arial"/>
          <w:b w:val="0"/>
          <w:sz w:val="22"/>
        </w:rPr>
      </w:pPr>
      <w:r>
        <w:rPr>
          <w:rFonts w:ascii="Arial" w:hAnsi="Arial"/>
          <w:b w:val="0"/>
          <w:sz w:val="22"/>
        </w:rPr>
        <w:t>-</w:t>
      </w:r>
      <w:r>
        <w:rPr>
          <w:rFonts w:ascii="Times New Roman" w:hAnsi="Times New Roman"/>
          <w:b w:val="0"/>
          <w:sz w:val="14"/>
        </w:rPr>
        <w:t xml:space="preserve">  </w:t>
      </w:r>
      <w:r>
        <w:rPr>
          <w:rFonts w:ascii="Arial" w:hAnsi="Arial"/>
          <w:b w:val="0"/>
          <w:sz w:val="22"/>
        </w:rPr>
        <w:t xml:space="preserve">nedospjele obveze za nabavu nefinancijske imovine u ukupnom iznosu od 19.802,57 eura,</w:t>
      </w:r>
    </w:p>
    <w:p>
      <w:pPr>
        <w:jc w:val="both"/>
        <w:spacing w:lineRule="auto" w:line="240" w:after="0" w:beforeAutospacing="0" w:afterAutospacing="0"/>
        <w:ind w:hanging="141" w:left="567"/>
        <w:pStyle w:val="P0"/>
        <w:rPr>
          <w:rFonts w:ascii="Arial" w:hAnsi="Arial"/>
          <w:b w:val="0"/>
          <w:sz w:val="22"/>
        </w:rPr>
      </w:pPr>
      <w:r>
        <w:rPr>
          <w:rFonts w:ascii="Arial" w:hAnsi="Arial"/>
          <w:b w:val="0"/>
          <w:sz w:val="22"/>
        </w:rPr>
        <w:t>-</w:t>
      </w:r>
      <w:r>
        <w:rPr>
          <w:rFonts w:ascii="Times New Roman" w:hAnsi="Times New Roman"/>
          <w:b w:val="0"/>
          <w:sz w:val="14"/>
        </w:rPr>
        <w:t xml:space="preserve">  </w:t>
      </w:r>
      <w:r>
        <w:rPr>
          <w:rFonts w:ascii="Arial" w:hAnsi="Arial"/>
          <w:b w:val="0"/>
          <w:sz w:val="22"/>
        </w:rPr>
        <w:t xml:space="preserve"> nedospjelu obvezu otplate glavnice za iskorišteni dio dugoročnog kredita namijenjenog za financiranje izgradnje građevine športsko-rekreacijske namjene, 2. b skupine - prateći i pomoćni prostori uz postojeće nogometno igralište u iznosu 522.043,05 eura.</w:t>
      </w:r>
    </w:p>
    <w:p>
      <w:pPr>
        <w:jc w:val="both"/>
        <w:spacing w:lineRule="auto" w:line="240" w:beforeAutospacing="0" w:afterAutospacing="0"/>
        <w:pStyle w:val="P0"/>
        <w:rPr>
          <w:rFonts w:ascii="Arial" w:hAnsi="Arial"/>
          <w:b w:val="1"/>
          <w:sz w:val="22"/>
        </w:rPr>
      </w:pPr>
    </w:p>
    <w:p>
      <w:pPr>
        <w:jc w:val="both"/>
        <w:spacing w:lineRule="auto" w:line="240" w:beforeAutospacing="0" w:afterAutospacing="0"/>
        <w:pStyle w:val="P0"/>
        <w:rPr>
          <w:rFonts w:ascii="Arial" w:hAnsi="Arial"/>
          <w:sz w:val="24"/>
        </w:rPr>
      </w:pPr>
      <w:r>
        <w:rPr>
          <w:rFonts w:ascii="Arial" w:hAnsi="Arial"/>
          <w:b w:val="1"/>
          <w:sz w:val="22"/>
        </w:rPr>
        <w:t>B</w:t>
      </w:r>
      <w:r>
        <w:rPr>
          <w:rFonts w:ascii="Arial" w:hAnsi="Arial"/>
          <w:b w:val="1"/>
          <w:sz w:val="22"/>
        </w:rPr>
        <w:t xml:space="preserve">ilješka br. 2</w:t>
      </w:r>
    </w:p>
    <w:p>
      <w:pPr>
        <w:jc w:val="both"/>
        <w:spacing w:lineRule="auto" w:line="240" w:after="0" w:beforeAutospacing="0" w:afterAutospacing="0"/>
        <w:ind w:firstLine="426"/>
        <w:pStyle w:val="P0"/>
        <w:rPr>
          <w:rFonts w:ascii="Arial" w:hAnsi="Arial"/>
          <w:sz w:val="24"/>
        </w:rPr>
      </w:pPr>
      <w:r>
        <w:rPr>
          <w:rFonts w:ascii="Arial" w:hAnsi="Arial"/>
          <w:b w:val="1"/>
          <w:sz w:val="22"/>
          <w:u w:val="single"/>
        </w:rPr>
        <w:t xml:space="preserve">Šifra V006</w:t>
      </w:r>
      <w:r>
        <w:rPr>
          <w:rFonts w:ascii="Arial" w:hAnsi="Arial"/>
          <w:sz w:val="22"/>
        </w:rPr>
        <w:t xml:space="preserve"> odnosi se na stanje obveza na dan 31.12.2023. u ukupnom iznosu od 451.159,09 eura, a odnose se na:</w:t>
      </w:r>
    </w:p>
    <w:p>
      <w:pPr>
        <w:spacing w:lineRule="auto" w:line="240" w:after="0" w:beforeAutospacing="0" w:afterAutospacing="0"/>
        <w:ind w:hanging="141" w:left="567"/>
        <w:pStyle w:val="P0"/>
        <w:rPr>
          <w:rFonts w:ascii="Arial" w:hAnsi="Arial"/>
          <w:sz w:val="24"/>
        </w:rPr>
      </w:pPr>
      <w:r>
        <w:rPr>
          <w:rFonts w:ascii="Times New Roman" w:hAnsi="Times New Roman"/>
          <w:sz w:val="22"/>
        </w:rPr>
        <w:t>-</w:t>
      </w:r>
      <w:r>
        <w:rPr>
          <w:rFonts w:ascii="Arial" w:hAnsi="Arial"/>
          <w:sz w:val="22"/>
        </w:rPr>
        <w:t xml:space="preserve"> nedospjelu obvezu uplate 55% prihoda od prodaje stanova na kojima postoji stanarsko pravo uplatiti u proračun Republike Hrvatske u iznosu od 19,87 eura </w:t>
      </w:r>
      <w:r>
        <w:rPr>
          <w:rFonts w:ascii="Arial" w:hAnsi="Arial"/>
          <w:i w:val="1"/>
          <w:sz w:val="22"/>
        </w:rPr>
        <w:t xml:space="preserve">(Šifra V010)</w:t>
      </w:r>
      <w:r>
        <w:rPr>
          <w:rFonts w:ascii="Arial" w:hAnsi="Arial"/>
          <w:sz w:val="22"/>
        </w:rPr>
        <w:t>,</w:t>
      </w:r>
    </w:p>
    <w:p>
      <w:pPr>
        <w:spacing w:lineRule="auto" w:line="240" w:after="0" w:beforeAutospacing="0" w:afterAutospacing="0"/>
        <w:ind w:hanging="141" w:left="567"/>
        <w:pStyle w:val="P0"/>
        <w:rPr>
          <w:rFonts w:ascii="Arial" w:hAnsi="Arial"/>
          <w:sz w:val="24"/>
        </w:rPr>
      </w:pPr>
      <w:r>
        <w:rPr>
          <w:rFonts w:ascii="Arial" w:hAnsi="Arial"/>
          <w:sz w:val="24"/>
        </w:rPr>
        <w:t xml:space="preserve"> </w:t>
      </w:r>
      <w:r>
        <w:rPr>
          <w:rFonts w:ascii="Arial" w:hAnsi="Arial"/>
          <w:sz w:val="22"/>
        </w:rPr>
        <w:t xml:space="preserve">nedospjele obveza za prihode od naknade za nezakonito izgrađene građevine u prostoru koja se zadužuje prema izdanim Rješenjima naknade za nezakonito izgrađene građevine u prostoru u iznosu od 848,52 eura </w:t>
      </w:r>
      <w:r>
        <w:rPr>
          <w:rFonts w:ascii="Arial" w:hAnsi="Arial"/>
          <w:i w:val="1"/>
          <w:sz w:val="22"/>
        </w:rPr>
        <w:t xml:space="preserve">(Šifra V010)</w:t>
      </w:r>
      <w:r>
        <w:rPr>
          <w:rFonts w:ascii="Arial" w:hAnsi="Arial"/>
          <w:sz w:val="22"/>
        </w:rPr>
        <w:t>,</w:t>
      </w:r>
    </w:p>
    <w:p>
      <w:pPr>
        <w:jc w:val="both"/>
        <w:spacing w:lineRule="auto" w:line="240" w:after="0" w:beforeAutospacing="0" w:afterAutospacing="0"/>
        <w:ind w:hanging="141" w:left="567"/>
        <w:pStyle w:val="P0"/>
        <w:rPr>
          <w:rFonts w:ascii="Times New Roman" w:hAnsi="Times New Roman"/>
          <w:sz w:val="24"/>
        </w:rPr>
      </w:pPr>
      <w:r>
        <w:rPr>
          <w:rFonts w:ascii="Arial" w:hAnsi="Arial"/>
          <w:sz w:val="22"/>
        </w:rPr>
        <w:t>-</w:t>
      </w:r>
      <w:r>
        <w:rPr>
          <w:rFonts w:ascii="Times New Roman" w:hAnsi="Times New Roman"/>
          <w:sz w:val="14"/>
        </w:rPr>
        <w:t xml:space="preserve">  </w:t>
      </w:r>
      <w:r>
        <w:rPr>
          <w:rFonts w:ascii="Arial" w:hAnsi="Arial"/>
          <w:sz w:val="22"/>
        </w:rPr>
        <w:t xml:space="preserve">nedospjele obvezu za plaću za prosinac 2023. godine u iznosu od 8.796,66 eura </w:t>
      </w:r>
      <w:r>
        <w:rPr>
          <w:rFonts w:ascii="Arial" w:hAnsi="Arial"/>
          <w:i w:val="1"/>
          <w:sz w:val="22"/>
        </w:rPr>
        <w:t xml:space="preserve">(Šifra ND23),</w:t>
      </w:r>
    </w:p>
    <w:p>
      <w:pPr>
        <w:jc w:val="both"/>
        <w:spacing w:lineRule="auto" w:line="240" w:after="0" w:beforeAutospacing="0" w:afterAutospacing="0"/>
        <w:ind w:hanging="141" w:left="567"/>
        <w:pStyle w:val="P0"/>
        <w:rPr>
          <w:rFonts w:ascii="Times New Roman" w:hAnsi="Times New Roman"/>
          <w:sz w:val="24"/>
        </w:rPr>
      </w:pPr>
      <w:r>
        <w:rPr>
          <w:rFonts w:ascii="Arial" w:hAnsi="Arial"/>
          <w:sz w:val="22"/>
        </w:rPr>
        <w:t>-</w:t>
      </w:r>
      <w:r>
        <w:rPr>
          <w:rFonts w:ascii="Times New Roman" w:hAnsi="Times New Roman"/>
          <w:sz w:val="14"/>
        </w:rPr>
        <w:t xml:space="preserve">  </w:t>
      </w:r>
      <w:r>
        <w:rPr>
          <w:rFonts w:ascii="Arial" w:hAnsi="Arial"/>
          <w:sz w:val="22"/>
        </w:rPr>
        <w:t xml:space="preserve">nedospjele obveze za materijalne rashode u iznosu od 23.452,56 eura </w:t>
      </w:r>
      <w:r>
        <w:rPr>
          <w:rFonts w:ascii="Arial" w:hAnsi="Arial"/>
          <w:i w:val="1"/>
          <w:sz w:val="22"/>
        </w:rPr>
        <w:t xml:space="preserve">(Šifra ND23),</w:t>
      </w:r>
    </w:p>
    <w:p>
      <w:pPr>
        <w:jc w:val="both"/>
        <w:spacing w:lineRule="auto" w:line="240" w:after="0" w:beforeAutospacing="0" w:afterAutospacing="0"/>
        <w:ind w:hanging="141" w:left="567"/>
        <w:pStyle w:val="P0"/>
        <w:rPr>
          <w:rFonts w:ascii="Times New Roman" w:hAnsi="Times New Roman"/>
          <w:sz w:val="24"/>
        </w:rPr>
      </w:pPr>
      <w:r>
        <w:rPr>
          <w:rFonts w:ascii="Arial" w:hAnsi="Arial"/>
          <w:sz w:val="22"/>
        </w:rPr>
        <w:t>-</w:t>
      </w:r>
      <w:r>
        <w:rPr>
          <w:rFonts w:ascii="Times New Roman" w:hAnsi="Times New Roman"/>
          <w:sz w:val="14"/>
        </w:rPr>
        <w:t xml:space="preserve">  </w:t>
      </w:r>
      <w:r>
        <w:rPr>
          <w:rFonts w:ascii="Arial" w:hAnsi="Arial"/>
          <w:sz w:val="22"/>
        </w:rPr>
        <w:t xml:space="preserve">nedospjele obveze za financijske rashode u iznosu od 678,29 eura </w:t>
      </w:r>
      <w:r>
        <w:rPr>
          <w:rFonts w:ascii="Arial" w:hAnsi="Arial"/>
          <w:i w:val="1"/>
          <w:sz w:val="22"/>
        </w:rPr>
        <w:t>(Šifra</w:t>
      </w:r>
      <w:r>
        <w:rPr>
          <w:rFonts w:ascii="Times New Roman" w:hAnsi="Times New Roman"/>
          <w:i w:val="1"/>
          <w:sz w:val="24"/>
        </w:rPr>
        <w:t xml:space="preserve"> </w:t>
      </w:r>
      <w:r>
        <w:rPr>
          <w:rFonts w:ascii="Arial" w:hAnsi="Arial"/>
          <w:i w:val="1"/>
          <w:sz w:val="22"/>
        </w:rPr>
        <w:t xml:space="preserve">ND23 ),</w:t>
      </w:r>
    </w:p>
    <w:p>
      <w:pPr>
        <w:jc w:val="both"/>
        <w:spacing w:lineRule="auto" w:line="240" w:after="0" w:beforeAutospacing="0" w:afterAutospacing="0"/>
        <w:ind w:hanging="141" w:left="567"/>
        <w:pStyle w:val="P0"/>
        <w:rPr>
          <w:rFonts w:ascii="Times New Roman" w:hAnsi="Times New Roman"/>
          <w:sz w:val="24"/>
        </w:rPr>
      </w:pPr>
      <w:r>
        <w:rPr>
          <w:rFonts w:ascii="Arial" w:hAnsi="Arial"/>
          <w:sz w:val="22"/>
        </w:rPr>
        <w:t>-</w:t>
      </w:r>
      <w:r>
        <w:rPr>
          <w:rFonts w:ascii="Times New Roman" w:hAnsi="Times New Roman"/>
          <w:sz w:val="14"/>
        </w:rPr>
        <w:t xml:space="preserve">  </w:t>
      </w:r>
      <w:r>
        <w:rPr>
          <w:rFonts w:ascii="Arial" w:hAnsi="Arial"/>
          <w:sz w:val="22"/>
        </w:rPr>
        <w:t xml:space="preserve">nedospjele obveze za subvenciju poljoprivrednicima u iznosu od 265,50 eura (</w:t>
      </w:r>
      <w:r>
        <w:rPr>
          <w:rFonts w:ascii="Arial" w:hAnsi="Arial"/>
          <w:i w:val="1"/>
          <w:sz w:val="22"/>
        </w:rPr>
        <w:t xml:space="preserve">Šifra ND23),</w:t>
      </w:r>
    </w:p>
    <w:p>
      <w:pPr>
        <w:jc w:val="both"/>
        <w:spacing w:lineRule="auto" w:line="240" w:after="0" w:beforeAutospacing="0" w:afterAutospacing="0"/>
        <w:ind w:hanging="141" w:left="567"/>
        <w:pStyle w:val="P0"/>
        <w:rPr>
          <w:rFonts w:ascii="Times New Roman" w:hAnsi="Times New Roman"/>
          <w:sz w:val="24"/>
        </w:rPr>
      </w:pPr>
      <w:r>
        <w:rPr>
          <w:rFonts w:ascii="Arial" w:hAnsi="Arial"/>
          <w:sz w:val="22"/>
        </w:rPr>
        <w:t>-</w:t>
      </w:r>
      <w:r>
        <w:rPr>
          <w:rFonts w:ascii="Times New Roman" w:hAnsi="Times New Roman"/>
          <w:sz w:val="14"/>
        </w:rPr>
        <w:t xml:space="preserve">  </w:t>
      </w:r>
      <w:r>
        <w:rPr>
          <w:rFonts w:ascii="Arial" w:hAnsi="Arial"/>
          <w:sz w:val="22"/>
        </w:rPr>
        <w:t xml:space="preserve">nedospjela obveza za ostale naknade građanima u iznosu od 1.223,92 eura </w:t>
      </w:r>
      <w:r>
        <w:rPr>
          <w:rFonts w:ascii="Arial" w:hAnsi="Arial"/>
          <w:i w:val="1"/>
          <w:sz w:val="22"/>
        </w:rPr>
        <w:t xml:space="preserve">(Šifra ND23),</w:t>
      </w:r>
    </w:p>
    <w:p>
      <w:pPr>
        <w:jc w:val="both"/>
        <w:spacing w:lineRule="auto" w:line="240" w:after="0" w:beforeAutospacing="0" w:afterAutospacing="0"/>
        <w:ind w:hanging="141" w:left="567"/>
        <w:pStyle w:val="P0"/>
        <w:rPr>
          <w:rFonts w:ascii="Times New Roman" w:hAnsi="Times New Roman"/>
          <w:sz w:val="24"/>
        </w:rPr>
      </w:pPr>
      <w:r>
        <w:rPr>
          <w:rFonts w:ascii="Arial" w:hAnsi="Arial"/>
          <w:sz w:val="22"/>
        </w:rPr>
        <w:t>-</w:t>
      </w:r>
      <w:r>
        <w:rPr>
          <w:rFonts w:ascii="Times New Roman" w:hAnsi="Times New Roman"/>
          <w:sz w:val="14"/>
        </w:rPr>
        <w:t xml:space="preserve">  </w:t>
      </w:r>
      <w:r>
        <w:rPr>
          <w:rFonts w:ascii="Arial" w:hAnsi="Arial"/>
          <w:sz w:val="22"/>
        </w:rPr>
        <w:t xml:space="preserve">nedospjelu obvezu otplate glavnice za iskorišten dio dugoročnog kredita za izgradnju građevine športsko-rekreacijske namjene, 2.b skupine - prateći i pomoćni prostori uz postojeće nogometno igralište u Lastinama u iznosu od 415.864,77 eura </w:t>
      </w:r>
      <w:r>
        <w:rPr>
          <w:rFonts w:ascii="Arial" w:hAnsi="Arial"/>
          <w:i w:val="1"/>
          <w:sz w:val="22"/>
        </w:rPr>
        <w:t xml:space="preserve">(Šifra ND26).</w:t>
      </w:r>
    </w:p>
    <w:p>
      <w:pPr>
        <w:jc w:val="both"/>
        <w:spacing w:lineRule="auto" w:line="240" w:after="0" w:beforeAutospacing="0" w:afterAutospacing="0"/>
        <w:ind w:firstLine="0" w:left="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jc w:val="both"/>
        <w:spacing w:lineRule="auto" w:line="240" w:beforeAutospacing="0" w:afterAutospacing="0"/>
        <w:ind w:left="360"/>
        <w:pStyle w:val="P0"/>
        <w:rPr>
          <w:rFonts w:ascii="Times New Roman" w:hAnsi="Times New Roman"/>
          <w:sz w:val="24"/>
        </w:rPr>
      </w:pPr>
      <w:r>
        <w:rPr>
          <w:rFonts w:ascii="Arial" w:hAnsi="Arial"/>
          <w:sz w:val="22"/>
        </w:rPr>
        <w:t xml:space="preserve">Bilješke sastavila:</w:t>
      </w:r>
      <w:r>
        <w:rPr>
          <w:rFonts w:ascii="Arial" w:hAnsi="Arial"/>
          <w:sz w:val="22"/>
        </w:rPr>
        <w:tab/>
      </w:r>
      <w:r>
        <w:rPr>
          <w:rFonts w:ascii="Arial" w:hAnsi="Arial"/>
          <w:sz w:val="22"/>
        </w:rPr>
        <w:t xml:space="preserve"> </w:t>
      </w:r>
      <w:r>
        <w:rPr>
          <w:rFonts w:ascii="Arial" w:hAnsi="Arial"/>
          <w:sz w:val="22"/>
        </w:rPr>
        <w:tab/>
      </w:r>
      <w:r>
        <w:rPr>
          <w:rFonts w:ascii="Arial" w:hAnsi="Arial"/>
          <w:sz w:val="22"/>
        </w:rPr>
        <w:tab/>
      </w:r>
    </w:p>
    <w:p>
      <w:pPr>
        <w:jc w:val="both"/>
        <w:spacing w:lineRule="auto" w:line="240" w:beforeAutospacing="0" w:afterAutospacing="0"/>
        <w:pStyle w:val="P0"/>
        <w:rPr>
          <w:rFonts w:ascii="Times New Roman" w:hAnsi="Times New Roman"/>
          <w:sz w:val="24"/>
        </w:rPr>
      </w:pPr>
      <w:r>
        <w:rPr>
          <w:rFonts w:ascii="Arial" w:hAnsi="Arial"/>
          <w:sz w:val="22"/>
        </w:rPr>
        <w:t xml:space="preserve">   Tatjana Gorišek Jančin </w:t>
      </w:r>
    </w:p>
    <w:p>
      <w:pPr>
        <w:jc w:val="both"/>
        <w:spacing w:lineRule="auto" w:line="240" w:beforeAutospacing="0" w:afterAutospacing="0"/>
        <w:pStyle w:val="P0"/>
        <w:rPr>
          <w:rFonts w:ascii="Times New Roman" w:hAnsi="Times New Roman"/>
          <w:sz w:val="24"/>
        </w:rPr>
      </w:pPr>
      <w:r>
        <w:rPr>
          <w:rFonts w:ascii="Arial" w:hAnsi="Arial"/>
          <w:sz w:val="22"/>
        </w:rPr>
        <w:t xml:space="preserve"> </w:t>
      </w:r>
    </w:p>
    <w:p>
      <w:pPr>
        <w:jc w:val="both"/>
        <w:spacing w:lineRule="auto" w:line="240" w:beforeAutospacing="0" w:afterAutospacing="0"/>
        <w:pStyle w:val="P0"/>
        <w:rPr>
          <w:rFonts w:ascii="Times New Roman" w:hAnsi="Times New Roman"/>
          <w:sz w:val="24"/>
        </w:rPr>
      </w:pPr>
      <w:r>
        <w:rPr>
          <w:rFonts w:ascii="Arial" w:hAnsi="Arial"/>
          <w:sz w:val="22"/>
        </w:rPr>
        <w:t xml:space="preserve"> </w:t>
      </w:r>
      <w:r>
        <w:rPr>
          <w:rFonts w:ascii="Arial" w:hAnsi="Arial"/>
          <w:sz w:val="22"/>
        </w:rPr>
        <w:t xml:space="preserve"> </w:t>
      </w:r>
      <w:r>
        <w:rPr>
          <w:rFonts w:ascii="Arial" w:hAnsi="Arial"/>
          <w:sz w:val="22"/>
        </w:rPr>
        <w:t xml:space="preserve"> </w:t>
      </w:r>
    </w:p>
    <w:p>
      <w:pPr>
        <w:spacing w:lineRule="auto" w:line="240" w:beforeAutospacing="0" w:afterAutospacing="0"/>
        <w:ind w:firstLine="708" w:left="4248"/>
        <w:pStyle w:val="P0"/>
        <w:rPr>
          <w:rFonts w:ascii="Times New Roman" w:hAnsi="Times New Roman"/>
          <w:sz w:val="24"/>
        </w:rPr>
      </w:pPr>
      <w:r>
        <w:rPr>
          <w:rFonts w:ascii="Arial" w:hAnsi="Arial"/>
          <w:sz w:val="22"/>
        </w:rPr>
        <w:tab/>
      </w:r>
      <w:r>
        <w:rPr>
          <w:rFonts w:ascii="Arial" w:hAnsi="Arial"/>
          <w:sz w:val="22"/>
        </w:rPr>
        <w:t xml:space="preserve">   OPĆINSKI NAČELNIK</w:t>
      </w:r>
    </w:p>
    <w:p>
      <w:pPr>
        <w:jc w:val="both"/>
        <w:spacing w:lineRule="auto" w:line="240" w:beforeAutospacing="0" w:afterAutospacing="0"/>
        <w:ind w:firstLine="348" w:left="5316"/>
        <w:pStyle w:val="P0"/>
        <w:rPr>
          <w:rFonts w:ascii="Times New Roman" w:hAnsi="Times New Roman"/>
          <w:sz w:val="24"/>
        </w:rPr>
      </w:pPr>
      <w:r>
        <w:rPr>
          <w:rFonts w:ascii="Arial" w:hAnsi="Arial"/>
          <w:sz w:val="22"/>
        </w:rPr>
        <w:t xml:space="preserve">Zvonko Jutriša, dipl.ing.stroj.</w:t>
      </w: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sz w:val="24"/>
        </w:rPr>
      </w:pP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Arial" w:hAnsi="Arial"/>
          <w:b w:val="1"/>
          <w:sz w:val="24"/>
        </w:rPr>
      </w:pPr>
      <w:r>
        <w:rPr>
          <w:rFonts w:ascii="Arial" w:hAnsi="Arial"/>
          <w:b w:val="1"/>
          <w:sz w:val="24"/>
        </w:rPr>
        <w:t>DOSTAVITI:</w:t>
      </w:r>
    </w:p>
    <w:p>
      <w:pPr>
        <w:spacing w:lineRule="auto" w:line="240" w:after="0" w:beforeAutospacing="0" w:afterAutospacing="0"/>
        <w:pStyle w:val="P0"/>
        <w:rPr>
          <w:rFonts w:ascii="Arial" w:hAnsi="Arial"/>
          <w:sz w:val="24"/>
        </w:rPr>
      </w:pPr>
      <w:r>
        <w:rPr>
          <w:rFonts w:ascii="Arial" w:hAnsi="Arial"/>
          <w:noProof w:val="1"/>
          <w:sz w:val="24"/>
        </w:rPr>
        <w:t>1</w:t>
      </w:r>
      <w:r>
        <w:rPr>
          <w:rFonts w:ascii="Arial" w:hAnsi="Arial"/>
          <w:noProof w:val="1"/>
          <w:sz w:val="24"/>
        </w:rPr>
        <w:t>.</w:t>
      </w:r>
      <w:r>
        <w:rPr>
          <w:rFonts w:ascii="Arial" w:hAnsi="Arial"/>
          <w:noProof w:val="1"/>
          <w:sz w:val="24"/>
        </w:rPr>
        <w:t xml:space="preserve"> </w:t>
      </w:r>
      <w:r>
        <w:rPr>
          <w:rFonts w:ascii="Arial" w:hAnsi="Arial"/>
          <w:noProof w:val="1"/>
          <w:sz w:val="24"/>
        </w:rPr>
        <w:t>MINISTARSTVO</w:t>
      </w:r>
      <w:r>
        <w:rPr>
          <w:rFonts w:ascii="Arial" w:hAnsi="Arial"/>
          <w:noProof w:val="1"/>
          <w:sz w:val="24"/>
        </w:rPr>
        <w:t xml:space="preserve"> </w:t>
      </w:r>
      <w:r>
        <w:rPr>
          <w:rFonts w:ascii="Arial" w:hAnsi="Arial"/>
          <w:sz w:val="24"/>
        </w:rPr>
        <w:t xml:space="preserve">FINANCIJA, KATANČIĆEVA 5 , ZAGREB, 10000</w:t>
      </w:r>
    </w:p>
    <w:p>
      <w:pPr>
        <w:spacing w:lineRule="auto" w:line="240" w:after="0" w:beforeAutospacing="0" w:afterAutospacing="0"/>
        <w:ind w:left="0"/>
        <w:pStyle w:val="P0"/>
        <w:rPr>
          <w:rFonts w:ascii="Arial" w:hAnsi="Arial"/>
          <w:sz w:val="24"/>
        </w:rPr>
      </w:pPr>
      <w:r>
        <w:rPr>
          <w:rFonts w:ascii="Arial" w:hAnsi="Arial"/>
          <w:sz w:val="24"/>
        </w:rPr>
        <w:t xml:space="preserve">2. DRŽAVNI URED ZA REVIZIJU, TKALČIĆEVA 19, ZAGREB 10000</w:t>
      </w:r>
    </w:p>
    <w:sectPr>
      <w:headerReference w:type="first" r:id="header1"/>
      <w:headerReference w:type="even" r:id="header2"/>
      <w:headerReference w:type="default" r:id="header3"/>
      <w:footerReference w:type="first" r:id="footer4"/>
      <w:footerReference w:type="even" r:id="footer5"/>
      <w:footerReference w:type="default" r:id="footer6"/>
      <w:type w:val="nextPage"/>
      <w:pgSz w:w="11906" w:h="16838"/>
      <w:pgMar w:left="1417" w:right="1417" w:top="1417" w:bottom="1417" w:header="720" w:footer="720"/>
      <w:cols w:equalWidth="1" w:space="720"/>
      <w:titlePg w:val="1"/>
    </w:sectPr>
  </w:body>
</w:document>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5.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6.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2"/>
          <wp:cNvGraphicFramePr>
            <a:graphicFrameLocks noChangeAspect="1"/>
          </wp:cNvGraphicFramePr>
          <a:graphic>
            <a:graphicData uri="http://schemas.openxmlformats.org/drawingml/2006/picture">
              <pic:pic>
                <pic:nvPicPr>
                  <pic:cNvPr id="3" name="Picture 1"/>
                  <pic:cNvPicPr/>
                </pic:nvPicPr>
                <pic:blipFill>
                  <a:blip r:embed="Image2"/>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3"/>
          <wp:cNvGraphicFramePr>
            <a:graphicFrameLocks noChangeAspect="1"/>
          </wp:cNvGraphicFramePr>
          <a:graphic>
            <a:graphicData uri="http://schemas.openxmlformats.org/drawingml/2006/picture">
              <pic:pic>
                <pic:nvPicPr>
                  <pic:cNvPr id="2" name="Picture 1"/>
                  <pic:cNvPicPr/>
                </pic:nvPicPr>
                <pic:blipFill>
                  <a:blip r:embed="Image2"/>
                  <a:stretch>
                    <a:fillRect/>
                  </a:stretch>
                </pic:blipFill>
                <pic:spPr>
                  <a:xfrm>
                    <a:off x="0" y="0"/>
                    <a:ext cx="685800" cy="685800"/>
                  </a:xfrm>
                  <a:prstGeom prst="rect"/>
                  <a:noFill/>
                </pic:spPr>
              </pic:pic>
            </a:graphicData>
          </a:graphic>
        </wp:inline>
      </w:drawing>
    </w:r>
  </w:p>
</w:hdr>
</file>

<file path=word/numbering.xml><?xml version="1.0" encoding="utf-8"?>
<w:numbering xmlns:w="http://schemas.openxmlformats.org/wordprocessingml/2006/main">
  <w:abstractNum w:abstractNumId="0">
    <w:nsid w:val="00000001"/>
    <w:multiLevelType w:val="hybridMultilevel"/>
    <w:lvl w:ilvl="0" w:tplc="1b4a8b6d">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720" w:right="0"/>
      </w:pPr>
      <w:rPr/>
    </w:lvl>
    <w:lvl w:ilvl="1" w:tplc="0cb4068d">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440" w:right="0"/>
      </w:pPr>
      <w:rPr/>
    </w:lvl>
    <w:lvl w:ilvl="2" w:tplc="3414fedf">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160" w:right="0"/>
      </w:pPr>
      <w:rPr/>
    </w:lvl>
    <w:lvl w:ilvl="3" w:tplc="11a8352e">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880" w:right="0"/>
      </w:pPr>
      <w:rPr/>
    </w:lvl>
    <w:lvl w:ilvl="4" w:tplc="54a20538">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0" w:right="0"/>
      </w:pPr>
      <w:rPr/>
    </w:lvl>
    <w:lvl w:ilvl="5" w:tplc="7b643586">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4320" w:right="0"/>
      </w:pPr>
      <w:rPr/>
    </w:lvl>
    <w:lvl w:ilvl="6" w:tplc="1470e44e">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040" w:right="0"/>
      </w:pPr>
      <w:rPr/>
    </w:lvl>
    <w:lvl w:ilvl="7" w:tplc="25e0bf4a">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760" w:right="0"/>
      </w:pPr>
      <w:rPr/>
    </w:lvl>
    <w:lvl w:ilvl="8" w:tplc="3069a0a3">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480" w:right="0"/>
      </w:pPr>
      <w:rPr/>
    </w:lvl>
  </w:abstractNum>
  <w:abstractNum w:abstractNumId="1">
    <w:nsid w:val="00000002"/>
    <w:multiLevelType w:val="hybridMultilevel"/>
    <w:lvl w:ilvl="0" w:tplc="1b4a8b6d">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146" w:right="0"/>
      </w:pPr>
      <w:rPr/>
    </w:lvl>
    <w:lvl w:ilvl="1" w:tplc="0cb4068d">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866" w:right="0"/>
      </w:pPr>
      <w:rPr/>
    </w:lvl>
    <w:lvl w:ilvl="2" w:tplc="3414fedf">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586" w:right="0"/>
      </w:pPr>
      <w:rPr/>
    </w:lvl>
    <w:lvl w:ilvl="3" w:tplc="11a8352e">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306" w:right="0"/>
      </w:pPr>
      <w:rPr/>
    </w:lvl>
    <w:lvl w:ilvl="4" w:tplc="54a20538">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4026" w:right="0"/>
      </w:pPr>
      <w:rPr/>
    </w:lvl>
    <w:lvl w:ilvl="5" w:tplc="7b643586">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4746" w:right="0"/>
      </w:pPr>
      <w:rPr/>
    </w:lvl>
    <w:lvl w:ilvl="6" w:tplc="1470e44e">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466" w:right="0"/>
      </w:pPr>
      <w:rPr/>
    </w:lvl>
    <w:lvl w:ilvl="7" w:tplc="25e0bf4a">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186" w:right="0"/>
      </w:pPr>
      <w:rPr/>
    </w:lvl>
    <w:lvl w:ilvl="8" w:tplc="3069a0a3">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906" w:right="0"/>
      </w:pPr>
      <w:rPr/>
    </w:lvl>
  </w:abstractNum>
  <w:abstractNum w:abstractNumId="2">
    <w:nsid w:val="00000003"/>
    <w:multiLevelType w:val="hybridMultilevel"/>
    <w:lvl w:ilvl="0" w:tplc="1b4a8b6d">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146" w:right="0"/>
      </w:pPr>
      <w:rPr/>
    </w:lvl>
    <w:lvl w:ilvl="1" w:tplc="0cb4068d">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866" w:right="0"/>
      </w:pPr>
      <w:rPr/>
    </w:lvl>
    <w:lvl w:ilvl="2" w:tplc="3414fedf">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586" w:right="0"/>
      </w:pPr>
      <w:rPr/>
    </w:lvl>
    <w:lvl w:ilvl="3" w:tplc="11a8352e">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306" w:right="0"/>
      </w:pPr>
      <w:rPr/>
    </w:lvl>
    <w:lvl w:ilvl="4" w:tplc="54a20538">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4026" w:right="0"/>
      </w:pPr>
      <w:rPr/>
    </w:lvl>
    <w:lvl w:ilvl="5" w:tplc="7b643586">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4746" w:right="0"/>
      </w:pPr>
      <w:rPr/>
    </w:lvl>
    <w:lvl w:ilvl="6" w:tplc="1470e44e">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466" w:right="0"/>
      </w:pPr>
      <w:rPr/>
    </w:lvl>
    <w:lvl w:ilvl="7" w:tplc="25e0bf4a">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186" w:right="0"/>
      </w:pPr>
      <w:rPr/>
    </w:lvl>
    <w:lvl w:ilvl="8" w:tplc="3069a0a3">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906" w:right="0"/>
      </w:pPr>
      <w:rPr/>
    </w:lvl>
  </w:abstractNum>
  <w:abstractNum w:abstractNumId="3">
    <w:nsid w:val="00000004"/>
    <w:multiLevelType w:val="hybridMultilevel"/>
    <w:lvl w:ilvl="0" w:tplc="63026508">
      <w:start w:val="1"/>
      <w:numFmt w:val="decimal"/>
      <w:suff w:val="tab"/>
      <w:lvlText w:val="%1."/>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069" w:right="0"/>
      </w:pPr>
      <w:rPr/>
    </w:lvl>
    <w:lvl w:ilvl="1" w:tplc="0c67e89b">
      <w:start w:val="1"/>
      <w:numFmt w:val="decimal"/>
      <w:suff w:val="tab"/>
      <w:lvlText w:val="%2."/>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789" w:right="0"/>
      </w:pPr>
      <w:rPr/>
    </w:lvl>
    <w:lvl w:ilvl="2" w:tplc="227b7455">
      <w:start w:val="1"/>
      <w:numFmt w:val="decimal"/>
      <w:suff w:val="tab"/>
      <w:lvlText w:val="%3."/>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509" w:right="0"/>
      </w:pPr>
      <w:rPr/>
    </w:lvl>
    <w:lvl w:ilvl="3" w:tplc="35b958cb">
      <w:start w:val="1"/>
      <w:numFmt w:val="decimal"/>
      <w:suff w:val="tab"/>
      <w:lvlText w:val="%4."/>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229" w:right="0"/>
      </w:pPr>
      <w:rPr/>
    </w:lvl>
    <w:lvl w:ilvl="4" w:tplc="322527e7">
      <w:start w:val="1"/>
      <w:numFmt w:val="decimal"/>
      <w:suff w:val="tab"/>
      <w:lvlText w:val="%5."/>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949" w:right="0"/>
      </w:pPr>
      <w:rPr/>
    </w:lvl>
    <w:lvl w:ilvl="5" w:tplc="60b8cc0c">
      <w:start w:val="1"/>
      <w:numFmt w:val="decimal"/>
      <w:suff w:val="tab"/>
      <w:lvlText w:val="%6."/>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4669" w:right="0"/>
      </w:pPr>
      <w:rPr/>
    </w:lvl>
    <w:lvl w:ilvl="6" w:tplc="53f5385a">
      <w:start w:val="1"/>
      <w:numFmt w:val="decimal"/>
      <w:suff w:val="tab"/>
      <w:lvlText w:val="%7."/>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389" w:right="0"/>
      </w:pPr>
      <w:rPr/>
    </w:lvl>
    <w:lvl w:ilvl="7" w:tplc="0ec4d95d">
      <w:start w:val="1"/>
      <w:numFmt w:val="decimal"/>
      <w:suff w:val="tab"/>
      <w:lvlText w:val="%8."/>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109" w:right="0"/>
      </w:pPr>
      <w:rPr/>
    </w:lvl>
    <w:lvl w:ilvl="8" w:tplc="137d6375">
      <w:start w:val="1"/>
      <w:numFmt w:val="decimal"/>
      <w:suff w:val="tab"/>
      <w:lvlText w:val="%9."/>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829" w:right="0"/>
      </w:pPr>
      <w:rPr/>
    </w:lvl>
  </w:abstractNum>
  <w:abstractNum w:abstractNumId="4">
    <w:nsid w:val="00000005"/>
    <w:multiLevelType w:val="hybridMultilevel"/>
    <w:lvl w:ilvl="0" w:tplc="67bf6a24">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720" w:right="0"/>
      </w:pPr>
      <w:rPr/>
    </w:lvl>
    <w:lvl w:ilvl="1" w:tplc="3502aa19">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440" w:right="0"/>
      </w:pPr>
      <w:rPr/>
    </w:lvl>
    <w:lvl w:ilvl="2" w:tplc="73bf505a">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160" w:right="0"/>
      </w:pPr>
      <w:rPr/>
    </w:lvl>
    <w:lvl w:ilvl="3" w:tplc="096b928c">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880" w:right="0"/>
      </w:pPr>
      <w:rPr/>
    </w:lvl>
    <w:lvl w:ilvl="4" w:tplc="35481234">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0" w:right="0"/>
      </w:pPr>
      <w:rPr/>
    </w:lvl>
    <w:lvl w:ilvl="5" w:tplc="31939db8">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4320" w:right="0"/>
      </w:pPr>
      <w:rPr/>
    </w:lvl>
    <w:lvl w:ilvl="6" w:tplc="0e37eaf9">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040" w:right="0"/>
      </w:pPr>
      <w:rPr/>
    </w:lvl>
    <w:lvl w:ilvl="7" w:tplc="6af765d4">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760" w:right="0"/>
      </w:pPr>
      <w:rPr/>
    </w:lvl>
    <w:lvl w:ilvl="8" w:tplc="2ddbca36">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480" w:right="0"/>
      </w:pPr>
      <w:rPr/>
    </w:lvl>
  </w:abstractNum>
  <w:abstractNum w:abstractNumId="5">
    <w:nsid w:val="00000006"/>
    <w:multiLevelType w:val="multilevel"/>
    <w:lvl w:ilvl="0">
      <w:start w:val="1"/>
      <w:numFmt w:val="decimal"/>
      <w:suff w:val="tab"/>
      <w:lvlText w:val="%1."/>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 w:right="0"/>
      </w:pPr>
      <w:rPr/>
    </w:lvl>
    <w:lvl w:ilvl="1">
      <w:start w:val="1"/>
      <w:numFmt w:val="decimal"/>
      <w:suff w:val="tab"/>
      <w:lvlText w:val="%1.%2."/>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432" w:left="792" w:right="0"/>
      </w:pPr>
      <w:rPr/>
    </w:lvl>
    <w:lvl w:ilvl="2">
      <w:start w:val="1"/>
      <w:numFmt w:val="decimal"/>
      <w:suff w:val="tab"/>
      <w:lvlText w:val="%1.%2.%3."/>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504" w:left="1224" w:right="0"/>
      </w:pPr>
      <w:rPr/>
    </w:lvl>
    <w:lvl w:ilvl="3">
      <w:start w:val="1"/>
      <w:numFmt w:val="decimal"/>
      <w:suff w:val="tab"/>
      <w:lvlText w:val="%1.%2.%3.%4."/>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648" w:left="1728" w:right="0"/>
      </w:pPr>
      <w:rPr/>
    </w:lvl>
    <w:lvl w:ilvl="4">
      <w:start w:val="1"/>
      <w:numFmt w:val="decimal"/>
      <w:suff w:val="tab"/>
      <w:lvlText w:val="%1.%2.%3.%4.%5."/>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792" w:left="2232" w:right="0"/>
      </w:pPr>
      <w:rPr/>
    </w:lvl>
    <w:lvl w:ilvl="5">
      <w:start w:val="1"/>
      <w:numFmt w:val="decimal"/>
      <w:suff w:val="tab"/>
      <w:lvlText w:val="%1.%2.%3.%4.%5.%6."/>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936" w:left="2736" w:right="0"/>
      </w:pPr>
      <w:rPr/>
    </w:lvl>
    <w:lvl w:ilvl="6">
      <w:start w:val="1"/>
      <w:numFmt w:val="decimal"/>
      <w:suff w:val="tab"/>
      <w:lvlText w:val="%1.%2.%3.%4.%5.%6.%7."/>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080" w:left="3240" w:right="0"/>
      </w:pPr>
      <w:rPr/>
    </w:lvl>
    <w:lvl w:ilvl="7">
      <w:start w:val="1"/>
      <w:numFmt w:val="decimal"/>
      <w:suff w:val="tab"/>
      <w:lvlText w:val="%1.%2.%3.%4.%5.%6.%7.%8."/>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224" w:left="3744" w:right="0"/>
      </w:pPr>
      <w:rPr/>
    </w:lvl>
    <w:lvl w:ilvl="8">
      <w:start w:val="1"/>
      <w:numFmt w:val="decimal"/>
      <w:suff w:val="tab"/>
      <w:lvlText w:val="%1.%2.%3.%4.%5.%6.%7.%8.%9."/>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1440" w:left="4320" w:right="0"/>
      </w:pPr>
      <w:rPr/>
    </w:lvl>
  </w:abstractNum>
  <w:abstractNum w:abstractNumId="6">
    <w:nsid w:val="00000007"/>
    <w:multiLevelType w:val="hybridMultilevel"/>
    <w:lvl w:ilvl="0" w:tplc="67bf6a24">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720" w:right="0"/>
      </w:pPr>
      <w:rPr/>
    </w:lvl>
    <w:lvl w:ilvl="1" w:tplc="3502aa19">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440" w:right="0"/>
      </w:pPr>
      <w:rPr/>
    </w:lvl>
    <w:lvl w:ilvl="2" w:tplc="73bf505a">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160" w:right="0"/>
      </w:pPr>
      <w:rPr/>
    </w:lvl>
    <w:lvl w:ilvl="3" w:tplc="096b928c">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880" w:right="0"/>
      </w:pPr>
      <w:rPr/>
    </w:lvl>
    <w:lvl w:ilvl="4" w:tplc="35481234">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0" w:right="0"/>
      </w:pPr>
      <w:rPr/>
    </w:lvl>
    <w:lvl w:ilvl="5" w:tplc="31939db8">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4320" w:right="0"/>
      </w:pPr>
      <w:rPr/>
    </w:lvl>
    <w:lvl w:ilvl="6" w:tplc="0e37eaf9">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040" w:right="0"/>
      </w:pPr>
      <w:rPr/>
    </w:lvl>
    <w:lvl w:ilvl="7" w:tplc="6af765d4">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760" w:right="0"/>
      </w:pPr>
      <w:rPr/>
    </w:lvl>
    <w:lvl w:ilvl="8" w:tplc="2ddbca36">
      <w:start w:val="1"/>
      <w:numFmt w:val="bullet"/>
      <w:suff w:val="tab"/>
      <w:lvlText w:val="•"/>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480" w:right="0"/>
      </w:pPr>
      <w:rPr/>
    </w:lvl>
  </w:abstractNum>
  <w:abstractNum w:abstractNumId="7">
    <w:nsid w:val="00000008"/>
    <w:multiLevelType w:val="hybridMultilevel"/>
    <w:lvl w:ilvl="0" w:tplc="273a0c2a">
      <w:start w:val="1"/>
      <w:numFmt w:val="decimal"/>
      <w:suff w:val="tab"/>
      <w:lvlText w:val="%1."/>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720" w:right="0"/>
      </w:pPr>
      <w:rPr/>
    </w:lvl>
    <w:lvl w:ilvl="1" w:tplc="019294db">
      <w:start w:val="1"/>
      <w:numFmt w:val="decimal"/>
      <w:suff w:val="tab"/>
      <w:lvlText w:val="%2."/>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440" w:right="0"/>
      </w:pPr>
      <w:rPr/>
    </w:lvl>
    <w:lvl w:ilvl="2" w:tplc="12de1243">
      <w:start w:val="1"/>
      <w:numFmt w:val="decimal"/>
      <w:suff w:val="tab"/>
      <w:lvlText w:val="%3."/>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160" w:right="0"/>
      </w:pPr>
      <w:rPr/>
    </w:lvl>
    <w:lvl w:ilvl="3" w:tplc="347fb7e5">
      <w:start w:val="1"/>
      <w:numFmt w:val="decimal"/>
      <w:suff w:val="tab"/>
      <w:lvlText w:val="%4."/>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880" w:right="0"/>
      </w:pPr>
      <w:rPr/>
    </w:lvl>
    <w:lvl w:ilvl="4" w:tplc="66fffbb2">
      <w:start w:val="1"/>
      <w:numFmt w:val="decimal"/>
      <w:suff w:val="tab"/>
      <w:lvlText w:val="%5."/>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0" w:right="0"/>
      </w:pPr>
      <w:rPr/>
    </w:lvl>
    <w:lvl w:ilvl="5" w:tplc="1b9ace5a">
      <w:start w:val="1"/>
      <w:numFmt w:val="decimal"/>
      <w:suff w:val="tab"/>
      <w:lvlText w:val="%6."/>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4320" w:right="0"/>
      </w:pPr>
      <w:rPr/>
    </w:lvl>
    <w:lvl w:ilvl="6" w:tplc="551e7ea6">
      <w:start w:val="1"/>
      <w:numFmt w:val="decimal"/>
      <w:suff w:val="tab"/>
      <w:lvlText w:val="%7."/>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040" w:right="0"/>
      </w:pPr>
      <w:rPr/>
    </w:lvl>
    <w:lvl w:ilvl="7" w:tplc="211e619c">
      <w:start w:val="1"/>
      <w:numFmt w:val="decimal"/>
      <w:suff w:val="tab"/>
      <w:lvlText w:val="%8."/>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760" w:right="0"/>
      </w:pPr>
      <w:rPr/>
    </w:lvl>
    <w:lvl w:ilvl="8" w:tplc="1690ec97">
      <w:start w:val="1"/>
      <w:numFmt w:val="decimal"/>
      <w:suff w:val="tab"/>
      <w:lvlText w:val="%9."/>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480" w:right="0"/>
      </w:pPr>
      <w:rPr/>
    </w:lvl>
  </w:abstractNum>
  <w:abstractNum w:abstractNumId="8">
    <w:nsid w:val="00000009"/>
    <w:multiLevelType w:val="hybridMultilevel"/>
    <w:lvl w:ilvl="0" w:tplc="733b5802">
      <w:start w:val="1"/>
      <w:numFmt w:val="decimal"/>
      <w:suff w:val="tab"/>
      <w:lvlText w:val="%1."/>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720" w:right="0"/>
      </w:pPr>
      <w:rPr/>
    </w:lvl>
    <w:lvl w:ilvl="1" w:tplc="347fcc82">
      <w:start w:val="1"/>
      <w:numFmt w:val="decimal"/>
      <w:suff w:val="tab"/>
      <w:lvlText w:val="%2."/>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1440" w:right="0"/>
      </w:pPr>
      <w:rPr/>
    </w:lvl>
    <w:lvl w:ilvl="2" w:tplc="27d90b71">
      <w:start w:val="1"/>
      <w:numFmt w:val="decimal"/>
      <w:suff w:val="tab"/>
      <w:lvlText w:val="%3."/>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160" w:right="0"/>
      </w:pPr>
      <w:rPr/>
    </w:lvl>
    <w:lvl w:ilvl="3" w:tplc="43fcac18">
      <w:start w:val="1"/>
      <w:numFmt w:val="decimal"/>
      <w:suff w:val="tab"/>
      <w:lvlText w:val="%4."/>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2880" w:right="0"/>
      </w:pPr>
      <w:rPr/>
    </w:lvl>
    <w:lvl w:ilvl="4" w:tplc="06eaa9b7">
      <w:start w:val="1"/>
      <w:numFmt w:val="decimal"/>
      <w:suff w:val="tab"/>
      <w:lvlText w:val="%5."/>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3600" w:right="0"/>
      </w:pPr>
      <w:rPr/>
    </w:lvl>
    <w:lvl w:ilvl="5" w:tplc="35fe3875">
      <w:start w:val="1"/>
      <w:numFmt w:val="decimal"/>
      <w:suff w:val="tab"/>
      <w:lvlText w:val="%6."/>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4320" w:right="0"/>
      </w:pPr>
      <w:rPr/>
    </w:lvl>
    <w:lvl w:ilvl="6" w:tplc="26dbe5dd">
      <w:start w:val="1"/>
      <w:numFmt w:val="decimal"/>
      <w:suff w:val="tab"/>
      <w:lvlText w:val="%7."/>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040" w:right="0"/>
      </w:pPr>
      <w:rPr/>
    </w:lvl>
    <w:lvl w:ilvl="7" w:tplc="08ffe725">
      <w:start w:val="1"/>
      <w:numFmt w:val="decimal"/>
      <w:suff w:val="tab"/>
      <w:lvlText w:val="%8."/>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5760" w:right="0"/>
      </w:pPr>
      <w:rPr/>
    </w:lvl>
    <w:lvl w:ilvl="8" w:tplc="3f9e75a4">
      <w:start w:val="1"/>
      <w:numFmt w:val="decimal"/>
      <w:suff w:val="tab"/>
      <w:lvlText w:val="%9."/>
      <w:lvlJc w:val="left"/>
      <w:pPr>
        <w:keepNext w:val="0"/>
        <w:keepLines w:val="0"/>
        <w:widowControl w:val="1"/>
        <w:suppressLineNumbers w:val="0"/>
        <w:shd w:val="clear" w:fill="auto"/>
        <w:suppressAutoHyphens w:val="0"/>
        <w:bidi w:val="0"/>
        <w:contextualSpacing w:val="0"/>
        <w:jc w:val="left"/>
        <w:pBdr>
          <w:top w:val="none" w:sz="0" w:space="0" w:shadow="0" w:frame="0"/>
          <w:left w:val="none" w:sz="0" w:space="0" w:shadow="0" w:frame="0"/>
          <w:bottom w:val="none" w:sz="0" w:space="0" w:shadow="0" w:frame="0"/>
          <w:right w:val="none" w:sz="0" w:space="0" w:shadow="0" w:frame="0"/>
          <w:between w:val="none" w:sz="0" w:space="0" w:shadow="0" w:frame="0"/>
        </w:pBdr>
        <w:spacing w:lineRule="auto" w:line="240" w:before="0" w:after="0" w:beforeAutospacing="0" w:afterAutospacing="0"/>
        <w:ind w:hanging="360" w:left="6480" w:right="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pPr>
    </w:pPrDefault>
  </w:docDefaults>
  <w:style w:type="paragraph" w:styleId="P0" w:default="1">
    <w:name w:val="Normal"/>
    <w:pPr>
      <w:numPr/>
    </w:pPr>
    <w:rPr/>
  </w:style>
  <w:style w:type="paragraph" w:styleId="P1">
    <w:name w:val="Header"/>
    <w:basedOn w:val="P0"/>
    <w:pPr>
      <w:spacing w:lineRule="auto" w:line="240" w:after="0" w:beforeAutospacing="0" w:afterAutospacing="0"/>
      <w:numPr/>
      <w:tabs>
        <w:tab w:val="center" w:pos="4536" w:leader="none"/>
        <w:tab w:val="right" w:pos="9072" w:leader="none"/>
      </w:tabs>
    </w:pPr>
    <w:rPr/>
  </w:style>
  <w:style w:type="paragraph" w:styleId="P2">
    <w:name w:val="Footer"/>
    <w:basedOn w:val="P0"/>
    <w:pPr>
      <w:spacing w:lineRule="auto" w:line="240" w:after="0" w:beforeAutospacing="0" w:afterAutospacing="0"/>
      <w:numPr/>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Plain Table 1"/>
    <w:tblPr>
      <w:tblBorders>
        <w:top w:val="single" w:sz="4" w:space="0" w:shadow="0" w:frame="0" w:color="bfbfbf"/>
        <w:left w:val="single" w:sz="4" w:space="0" w:shadow="0" w:frame="0" w:color="bfbfbf"/>
        <w:bottom w:val="single" w:sz="4" w:space="0" w:shadow="0" w:frame="0" w:color="bfbfbf"/>
        <w:right w:val="single" w:sz="4" w:space="0" w:shadow="0" w:frame="0" w:color="bfbfbf"/>
        <w:insideH w:val="single" w:sz="4" w:space="0" w:shadow="0" w:frame="0" w:color="bfbfbf"/>
        <w:insideV w:val="single" w:sz="4" w:space="0" w:shadow="0" w:frame="0" w:color="bfbfbf"/>
      </w:tblBorders>
      <w:shd w:val="clear" w:fill="auto"/>
    </w:tblPr>
    <w:trPr/>
    <w:tcPr/>
    <w:tblStylePr w:type="band1Horz">
      <w:tblPr>
        <w:shd w:val="clear" w:fill="auto"/>
      </w:tblPr>
      <w:trPr/>
      <w:tcPr>
        <w:shd w:val="clear" w:color="auto" w:fill="f2f2f2"/>
      </w:tcPr>
    </w:tblStylePr>
    <w:tblStylePr w:type="band1Vert">
      <w:tblPr>
        <w:shd w:val="clear" w:fill="auto"/>
      </w:tblPr>
      <w:trPr/>
      <w:tcPr>
        <w:shd w:val="clear" w:color="auto" w:fill="f2f2f2"/>
      </w:tcPr>
    </w:tblStylePr>
    <w:tblStylePr w:type="lastCol">
      <w:rPr>
        <w:b w:val="1"/>
      </w:rPr>
      <w:tblPr>
        <w:shd w:val="clear" w:fill="auto"/>
      </w:tblPr>
      <w:trPr/>
      <w:tcPr/>
    </w:tblStylePr>
    <w:tblStylePr w:type="firstCol">
      <w:rPr>
        <w:b w:val="1"/>
      </w:rPr>
      <w:tblPr>
        <w:shd w:val="clear" w:fill="auto"/>
      </w:tblPr>
      <w:trPr/>
      <w:tcPr/>
    </w:tblStylePr>
    <w:tblStylePr w:type="lastRow">
      <w:rPr>
        <w:b w:val="1"/>
      </w:rPr>
      <w:tblPr>
        <w:shd w:val="clear" w:fill="auto"/>
      </w:tblPr>
      <w:trPr/>
      <w:tcPr>
        <w:tcBorders>
          <w:top w:val="single" w:sz="4" w:space="0" w:shadow="0" w:frame="0" w:color="bfbfbf"/>
        </w:tcBorders>
      </w:tcPr>
    </w:tblStylePr>
  </w:style>
</w:styles>
</file>

<file path=word/_rels/document.xml.rels><?xml version="1.0" encoding="utf-8"?>
<Relationships xmlns="http://schemas.openxmlformats.org/package/2006/relationships"><Relationship Id="Image1" Type="http://schemas.openxmlformats.org/officeDocument/2006/relationships/image" Target="media/image1.png"/><Relationship Id="header1" Type="http://schemas.openxmlformats.org/officeDocument/2006/relationships/header" Target="header1.xml"/><Relationship Id="header2" Type="http://schemas.openxmlformats.org/officeDocument/2006/relationships/header" Target="header2.xml"/><Relationship Id="header3" Type="http://schemas.openxmlformats.org/officeDocument/2006/relationships/header" Target="header3.xml"/><Relationship Id="footer4" Type="http://schemas.openxmlformats.org/officeDocument/2006/relationships/footer" Target="footer4.xml"/><Relationship Id="footer5" Type="http://schemas.openxmlformats.org/officeDocument/2006/relationships/footer" Target="footer5.xml"/><Relationship Id="footer6" Type="http://schemas.openxmlformats.org/officeDocument/2006/relationships/footer" Target="footer6.xml"/><Relationship Id="RelStyle1" Type="http://schemas.openxmlformats.org/officeDocument/2006/relationships/styles" Target="styles.xml"/><Relationship Id="RelNum1" Type="http://schemas.openxmlformats.org/officeDocument/2006/relationships/numbering" Target="numbering.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2" Type="http://schemas.openxmlformats.org/officeDocument/2006/relationships/image" Target="media/image2.png"/></Relationships>
</file>

<file path=word/_rels/header3.xml.rels><?xml version="1.0" encoding="utf-8"?>
<Relationships xmlns="http://schemas.openxmlformats.org/package/2006/relationships"><Relationship Id="Image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2024-02-14T08:43:01Z</dcterms:created>
  <dcterms:modified xsi:type="dcterms:W3CDTF">2024-02-14T08:43:01Z</dcterms:modified>
</cp:coreProperties>
</file>