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CD8C5B" w14:textId="77777777" w:rsidR="00FA5BAC" w:rsidRDefault="00000000">
      <w:pPr>
        <w:spacing w:after="0" w:line="240" w:lineRule="auto"/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eastAsia="hr-HR"/>
        </w:rPr>
        <w:drawing>
          <wp:inline distT="0" distB="0" distL="0" distR="0" wp14:anchorId="6CE23AC9" wp14:editId="3DF611C1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418E5860" w14:textId="77777777" w:rsidR="00FA5BAC" w:rsidRDefault="00FA5BAC">
      <w:pPr>
        <w:spacing w:after="0" w:line="240" w:lineRule="auto"/>
        <w:rPr>
          <w:rFonts w:ascii="Times New Roman" w:hAnsi="Times New Roman"/>
          <w:b/>
        </w:rPr>
      </w:pPr>
    </w:p>
    <w:p w14:paraId="0CE12DA3" w14:textId="77777777" w:rsidR="00FA5BAC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35A07E69" w14:textId="77777777" w:rsidR="00FA5BAC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Krapinsko-zagorska županija</w:t>
      </w:r>
    </w:p>
    <w:p w14:paraId="691E64D3" w14:textId="77777777" w:rsidR="00FA5BAC" w:rsidRDefault="00000000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Općina Hum na</w:t>
      </w:r>
      <w:r>
        <w:rPr>
          <w:rFonts w:ascii="Times New Roman" w:hAnsi="Times New Roman"/>
          <w:b/>
          <w:sz w:val="24"/>
        </w:rPr>
        <w:t xml:space="preserve"> Sutli</w:t>
      </w:r>
    </w:p>
    <w:p w14:paraId="4E0ED4F5" w14:textId="77777777" w:rsidR="00FA5BAC" w:rsidRDefault="00000000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noProof/>
          <w:color w:val="000000"/>
          <w:sz w:val="24"/>
        </w:rPr>
        <w:t>Općinsko vijeće</w:t>
      </w:r>
    </w:p>
    <w:p w14:paraId="2A0CA0D5" w14:textId="77777777" w:rsidR="00FA5BAC" w:rsidRDefault="00FA5BAC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4182DF73" w14:textId="77777777" w:rsidR="00FA5BAC" w:rsidRDefault="00FA5BAC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54C310F9" w14:textId="77777777" w:rsidR="00FA5BAC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400-01/24-01/10</w:t>
      </w:r>
    </w:p>
    <w:p w14:paraId="5A6F0443" w14:textId="77777777" w:rsidR="00FA5BAC" w:rsidRDefault="00000000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>2140-14-01-24-26</w:t>
      </w:r>
    </w:p>
    <w:p w14:paraId="70035614" w14:textId="77777777" w:rsidR="00FA5BAC" w:rsidRDefault="00000000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noProof/>
          <w:sz w:val="24"/>
        </w:rPr>
        <w:t>Hum na Sutli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/>
          <w:sz w:val="24"/>
        </w:rPr>
        <w:t xml:space="preserve">03. travnja </w:t>
      </w:r>
      <w:r>
        <w:rPr>
          <w:rFonts w:ascii="Times New Roman" w:hAnsi="Times New Roman"/>
          <w:sz w:val="24"/>
        </w:rPr>
        <w:t>2024.</w:t>
      </w:r>
    </w:p>
    <w:p w14:paraId="4B0A3201" w14:textId="77777777" w:rsidR="00FA5BAC" w:rsidRDefault="00FA5BAC">
      <w:pPr>
        <w:spacing w:after="0" w:line="240" w:lineRule="auto"/>
        <w:rPr>
          <w:rFonts w:ascii="Times New Roman" w:hAnsi="Times New Roman"/>
          <w:sz w:val="24"/>
        </w:rPr>
      </w:pPr>
    </w:p>
    <w:p w14:paraId="612D2A33" w14:textId="77777777" w:rsidR="00FA5BAC" w:rsidRDefault="00000000">
      <w:pPr>
        <w:spacing w:after="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Na temelju članka 82. stavak 2. Pravilnika o proračunskom računovodstvu i računskom planu („Narodne novine“ br. 158/23) i članka 30. Statuta Općine Hum na Sutli („Službeni glasnik Krapinsko-zagorske županije“ br. 9/21), Općinsko vijeće Općine Hum na Sutli na sjednici održanoj  02. travnja 2024. godine donijelo je slijedeću</w:t>
      </w:r>
    </w:p>
    <w:p w14:paraId="1CB8DE91" w14:textId="77777777" w:rsidR="00FA5BAC" w:rsidRDefault="00FA5BA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7B3F13B3" w14:textId="77777777" w:rsidR="00FA5BAC" w:rsidRDefault="00FA5BAC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</w:p>
    <w:p w14:paraId="3DE3AE9E" w14:textId="77777777" w:rsidR="00FA5BAC" w:rsidRDefault="0000000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Arial" w:hAnsi="Arial"/>
          <w:b/>
          <w:sz w:val="24"/>
        </w:rPr>
        <w:t xml:space="preserve">ODLUKU O RASPODJELI REZULTATA POSLOVANJA </w:t>
      </w:r>
    </w:p>
    <w:p w14:paraId="62AEAF26" w14:textId="77777777" w:rsidR="00FA5BAC" w:rsidRDefault="00000000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Arial" w:hAnsi="Arial"/>
          <w:b/>
          <w:sz w:val="24"/>
        </w:rPr>
        <w:t xml:space="preserve">OPĆINE HUM NA SUTLI PREMA </w:t>
      </w:r>
    </w:p>
    <w:p w14:paraId="62823725" w14:textId="77777777" w:rsidR="00FA5BAC" w:rsidRDefault="00000000">
      <w:pPr>
        <w:spacing w:after="0" w:line="24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STANJU NA DAN 31. PROSINAC 2023. GODINE</w:t>
      </w:r>
    </w:p>
    <w:p w14:paraId="388A6753" w14:textId="77777777" w:rsidR="00FA5BAC" w:rsidRDefault="00FA5BA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0AAAFAC" w14:textId="77777777" w:rsidR="00FA5BAC" w:rsidRDefault="00FA5BAC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F222F21" w14:textId="77777777" w:rsidR="00FA5BAC" w:rsidRDefault="00000000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Arial" w:hAnsi="Arial"/>
          <w:b/>
        </w:rPr>
        <w:t>Članak 1.</w:t>
      </w:r>
    </w:p>
    <w:p w14:paraId="7D76D010" w14:textId="77777777" w:rsidR="00FA5BAC" w:rsidRDefault="00000000">
      <w:pPr>
        <w:spacing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Arial" w:hAnsi="Arial"/>
        </w:rPr>
        <w:t>Ovom  Odlukom utvrđuje se rezultat poslovanja, raspodjela rezultata, te način pokrića Viška prihoda utvrđen Financijskim izvještajima Općine Hum na Sutli prema stanju na dan 31. prosinac 2023. godine.</w:t>
      </w:r>
    </w:p>
    <w:p w14:paraId="5218F62A" w14:textId="77777777" w:rsidR="00FA5BAC" w:rsidRDefault="00000000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Arial" w:hAnsi="Arial"/>
          <w:b/>
        </w:rPr>
        <w:t>Članak 2.</w:t>
      </w:r>
    </w:p>
    <w:p w14:paraId="22A888F1" w14:textId="77777777" w:rsidR="00FA5BAC" w:rsidRDefault="00000000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Arial" w:hAnsi="Arial"/>
        </w:rPr>
        <w:t>Utvrđuje se da je Općina Hum na Sutli u 2023. godini ostvarila financijski rezultat, kako slijedi:</w:t>
      </w:r>
    </w:p>
    <w:p w14:paraId="369A5DAB" w14:textId="77777777" w:rsidR="00FA5BAC" w:rsidRDefault="0000000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Arial" w:hAnsi="Arial"/>
        </w:rPr>
        <w:tab/>
        <w:t xml:space="preserve"> 1. Višak prihoda poslovanja (konto 92211) u iznosu od 1.754.889,04 eura.</w:t>
      </w:r>
    </w:p>
    <w:p w14:paraId="5B0833F9" w14:textId="77777777" w:rsidR="00FA5BAC" w:rsidRDefault="00000000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Arial" w:hAnsi="Arial"/>
        </w:rPr>
        <w:tab/>
        <w:t xml:space="preserve"> 2. Manjak prihoda od nefinancijske imovine (konto 92222) u iznosu od 233.805,96 eura.</w:t>
      </w:r>
    </w:p>
    <w:p w14:paraId="64BEC2E7" w14:textId="77777777" w:rsidR="00FA5BAC" w:rsidRDefault="00000000">
      <w:pPr>
        <w:spacing w:after="0" w:line="240" w:lineRule="auto"/>
        <w:ind w:left="709" w:hanging="709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 3. Manjak primitaka od financijske imovine (konto 92223)  u iznosu od 106.178,28 eura.</w:t>
      </w:r>
    </w:p>
    <w:p w14:paraId="054803E5" w14:textId="77777777" w:rsidR="00FA5BAC" w:rsidRDefault="00FA5BAC">
      <w:pPr>
        <w:spacing w:after="0" w:line="240" w:lineRule="auto"/>
        <w:ind w:left="709" w:hanging="709"/>
        <w:jc w:val="both"/>
        <w:rPr>
          <w:rFonts w:ascii="Arial" w:hAnsi="Arial"/>
        </w:rPr>
      </w:pPr>
    </w:p>
    <w:p w14:paraId="36CA11DA" w14:textId="77777777" w:rsidR="00FA5BAC" w:rsidRDefault="00000000">
      <w:pPr>
        <w:spacing w:after="0" w:line="240" w:lineRule="auto"/>
        <w:ind w:left="709" w:hanging="709"/>
        <w:jc w:val="center"/>
        <w:rPr>
          <w:rFonts w:ascii="Times New Roman" w:hAnsi="Times New Roman"/>
          <w:b/>
          <w:sz w:val="24"/>
        </w:rPr>
      </w:pPr>
      <w:r>
        <w:rPr>
          <w:rFonts w:ascii="Arial" w:hAnsi="Arial"/>
          <w:b/>
        </w:rPr>
        <w:t>Članak 3.</w:t>
      </w:r>
    </w:p>
    <w:p w14:paraId="011BB1BD" w14:textId="77777777" w:rsidR="00FA5BAC" w:rsidRDefault="00FA5BAC">
      <w:pPr>
        <w:spacing w:line="240" w:lineRule="auto"/>
        <w:rPr>
          <w:rFonts w:ascii="Arial" w:hAnsi="Arial"/>
        </w:rPr>
      </w:pPr>
    </w:p>
    <w:p w14:paraId="1E7E5576" w14:textId="77777777" w:rsidR="00FA5BAC" w:rsidRDefault="00000000">
      <w:p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Arial" w:hAnsi="Arial"/>
        </w:rPr>
        <w:t xml:space="preserve">Manjak prihoda od nefinancijske imovine (konto 92222) u iznosu od 233.805,96 eura iz članka 2. točka 2. pokrit će se Viškom prihoda poslovanja (konto 92211) iz članka 2. točka 1. </w:t>
      </w:r>
    </w:p>
    <w:p w14:paraId="6FA15360" w14:textId="77777777" w:rsidR="00FA5BAC" w:rsidRDefault="00000000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Manjak primitaka od financijske imovine (konto 92223) u iznosu od 106.178,28 eura iz članka 2. točka 3. pokrit će se Viškom prihoda poslovanja (konto 92211)  iz članka 2. točka 1. u iznosu od 106.178,28 eura.</w:t>
      </w:r>
    </w:p>
    <w:p w14:paraId="1B088878" w14:textId="77777777" w:rsidR="00FA5BAC" w:rsidRDefault="00FA5BAC">
      <w:pPr>
        <w:spacing w:after="0" w:line="240" w:lineRule="auto"/>
        <w:jc w:val="both"/>
        <w:rPr>
          <w:rFonts w:ascii="Arial" w:hAnsi="Arial"/>
        </w:rPr>
      </w:pPr>
    </w:p>
    <w:p w14:paraId="316825C2" w14:textId="77777777" w:rsidR="00FA5BAC" w:rsidRDefault="00FA5BAC">
      <w:pPr>
        <w:spacing w:after="0" w:line="240" w:lineRule="auto"/>
        <w:jc w:val="both"/>
        <w:rPr>
          <w:rFonts w:ascii="Arial" w:hAnsi="Arial"/>
        </w:rPr>
      </w:pPr>
    </w:p>
    <w:p w14:paraId="037D45DE" w14:textId="77777777" w:rsidR="00FA5BAC" w:rsidRDefault="00FA5BAC">
      <w:pPr>
        <w:spacing w:after="0" w:line="240" w:lineRule="auto"/>
        <w:jc w:val="both"/>
        <w:rPr>
          <w:rFonts w:ascii="Arial" w:hAnsi="Arial"/>
        </w:rPr>
      </w:pPr>
    </w:p>
    <w:p w14:paraId="77EE0693" w14:textId="77777777" w:rsidR="00FA5BAC" w:rsidRDefault="00000000">
      <w:pPr>
        <w:spacing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Članak 4.</w:t>
      </w:r>
    </w:p>
    <w:p w14:paraId="017F26B3" w14:textId="77777777" w:rsidR="00FA5BAC" w:rsidRDefault="00000000">
      <w:pPr>
        <w:spacing w:after="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Preostali Višak prihoda poslovanja (konto 92211) nakon raspodjele iz članka 3. iznosi 1.414.904,80 eura te će se uvrstiti u I. Izmjene i dopune proračuna za 2024. godinu</w:t>
      </w:r>
    </w:p>
    <w:p w14:paraId="05FC46B8" w14:textId="77777777" w:rsidR="00FA5BAC" w:rsidRDefault="00000000">
      <w:p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Višak prihoda poslovanja (konto 92211) u iznosu od 1.414.904,80 eura ostvaren je iz slijedećih izvora financiranja:</w:t>
      </w:r>
    </w:p>
    <w:p w14:paraId="3A31C255" w14:textId="77777777" w:rsidR="00FA5BAC" w:rsidRDefault="00000000">
      <w:pPr>
        <w:spacing w:after="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11 - Opći prihodi i primici u iznosu od 1.314.811,10 eura,</w:t>
      </w:r>
    </w:p>
    <w:p w14:paraId="21F912C7" w14:textId="77777777" w:rsidR="00FA5BAC" w:rsidRDefault="00000000">
      <w:pPr>
        <w:spacing w:after="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31 - Vlastiti prihodi u iznosu od 1.363,10 eura,</w:t>
      </w:r>
    </w:p>
    <w:p w14:paraId="6B5212FD" w14:textId="77777777" w:rsidR="00FA5BAC" w:rsidRDefault="00000000">
      <w:pPr>
        <w:spacing w:after="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42 - Prihodi od spomeničke rente u iznosu od 6,51 eura,</w:t>
      </w:r>
    </w:p>
    <w:p w14:paraId="46AF64AD" w14:textId="77777777" w:rsidR="00FA5BAC" w:rsidRDefault="00000000">
      <w:pPr>
        <w:spacing w:after="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43 - Ostali prihodi za posebne namjene u iznosu od 98.546,04 eura,</w:t>
      </w:r>
    </w:p>
    <w:p w14:paraId="51B628EC" w14:textId="77777777" w:rsidR="00FA5BAC" w:rsidRDefault="00000000">
      <w:pPr>
        <w:spacing w:after="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44 - Doprinos za šume u iznosu od 121,33 eura,</w:t>
      </w:r>
    </w:p>
    <w:p w14:paraId="544CCB09" w14:textId="77777777" w:rsidR="00FA5BAC" w:rsidRDefault="00000000">
      <w:pPr>
        <w:spacing w:after="0" w:line="240" w:lineRule="auto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46 - Vodni doprinos u iznosu od 56,72 eura.</w:t>
      </w:r>
    </w:p>
    <w:p w14:paraId="2116084A" w14:textId="77777777" w:rsidR="00FA5BAC" w:rsidRDefault="00FA5BAC">
      <w:pPr>
        <w:spacing w:after="0" w:line="240" w:lineRule="auto"/>
        <w:ind w:firstLine="708"/>
        <w:jc w:val="both"/>
        <w:rPr>
          <w:rFonts w:ascii="Arial" w:hAnsi="Arial"/>
        </w:rPr>
      </w:pPr>
    </w:p>
    <w:p w14:paraId="6548C790" w14:textId="77777777" w:rsidR="00FA5BAC" w:rsidRDefault="00FA5BAC">
      <w:pPr>
        <w:spacing w:after="0" w:line="240" w:lineRule="auto"/>
        <w:jc w:val="both"/>
        <w:rPr>
          <w:rFonts w:ascii="Arial" w:hAnsi="Arial"/>
        </w:rPr>
      </w:pPr>
    </w:p>
    <w:p w14:paraId="341CC07F" w14:textId="77777777" w:rsidR="00FA5BAC" w:rsidRDefault="00000000">
      <w:pPr>
        <w:spacing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Članak 5.</w:t>
      </w:r>
    </w:p>
    <w:p w14:paraId="4E11922A" w14:textId="77777777" w:rsidR="00FA5BAC" w:rsidRDefault="00000000">
      <w:pPr>
        <w:spacing w:line="240" w:lineRule="auto"/>
        <w:ind w:firstLine="284"/>
        <w:jc w:val="both"/>
        <w:rPr>
          <w:rFonts w:ascii="Arial" w:hAnsi="Arial"/>
        </w:rPr>
      </w:pPr>
      <w:r>
        <w:rPr>
          <w:rFonts w:ascii="Arial" w:hAnsi="Arial"/>
        </w:rPr>
        <w:t>Ostvareni Višak prihoda poslovanja (konto 92211) iz članka 4. prema izvorima financiranja uvrstiti će se u I. Izmjene i dopune proračuna za 2024. godinu za slijedeće aktivnosti kako slijedi:</w:t>
      </w:r>
    </w:p>
    <w:p w14:paraId="132140C8" w14:textId="77777777" w:rsidR="00FA5BAC" w:rsidRDefault="00000000">
      <w:pPr>
        <w:spacing w:after="0" w:line="240" w:lineRule="auto"/>
        <w:ind w:left="567" w:hanging="283"/>
        <w:jc w:val="both"/>
        <w:rPr>
          <w:rFonts w:ascii="Arial" w:hAnsi="Arial"/>
        </w:rPr>
      </w:pPr>
      <w:r>
        <w:rPr>
          <w:rFonts w:ascii="Symbol" w:hAnsi="Symbol"/>
        </w:rPr>
        <w:t>·</w:t>
      </w:r>
      <w:r>
        <w:rPr>
          <w:rFonts w:ascii="Times New Roman" w:hAnsi="Times New Roman"/>
          <w:sz w:val="14"/>
        </w:rPr>
        <w:tab/>
        <w:t xml:space="preserve"> </w:t>
      </w:r>
      <w:r>
        <w:rPr>
          <w:rFonts w:ascii="Arial" w:hAnsi="Arial"/>
        </w:rPr>
        <w:t>Program 1002 Predstavnička i izvršna tijela - priprema i donošenja akata iz djelokruga - Tekuća aktivnost A100004 Kapitalni izdaci - izvor financiranja 31 u iznosu od 1.363,10 eura;</w:t>
      </w:r>
    </w:p>
    <w:p w14:paraId="7DBF053B" w14:textId="77777777" w:rsidR="00FA5BAC" w:rsidRDefault="00000000">
      <w:pPr>
        <w:spacing w:after="0" w:line="240" w:lineRule="auto"/>
        <w:ind w:left="567" w:hanging="283"/>
        <w:jc w:val="both"/>
        <w:rPr>
          <w:rFonts w:ascii="Arial" w:hAnsi="Arial"/>
        </w:rPr>
      </w:pPr>
      <w:r>
        <w:rPr>
          <w:rFonts w:ascii="Symbol" w:hAnsi="Symbol"/>
        </w:rPr>
        <w:t>·</w:t>
      </w:r>
      <w:r>
        <w:rPr>
          <w:rFonts w:ascii="Times New Roman" w:hAnsi="Times New Roman"/>
          <w:sz w:val="14"/>
        </w:rPr>
        <w:tab/>
        <w:t xml:space="preserve"> </w:t>
      </w:r>
      <w:r>
        <w:rPr>
          <w:rFonts w:ascii="Arial" w:hAnsi="Arial"/>
        </w:rPr>
        <w:t>Program 1003 Komunalno gospodarstvo - Tekuća aktivnost A100001 Održavanje cesta - izvor financiranja 11 u iznosu od 64.811,10 eura, izvor financiranja 43 u iznosu od 98.546,04  eura, izvor financiranja 46 u iznosu od 56,72 eura;</w:t>
      </w:r>
    </w:p>
    <w:p w14:paraId="24389AB4" w14:textId="77777777" w:rsidR="00FA5BAC" w:rsidRDefault="00000000">
      <w:pPr>
        <w:spacing w:after="0" w:line="240" w:lineRule="auto"/>
        <w:ind w:left="567" w:hanging="283"/>
        <w:jc w:val="both"/>
        <w:rPr>
          <w:rFonts w:ascii="Arial" w:hAnsi="Arial"/>
        </w:rPr>
      </w:pPr>
      <w:r>
        <w:rPr>
          <w:rFonts w:ascii="Symbol" w:hAnsi="Symbol"/>
        </w:rPr>
        <w:t>·</w:t>
      </w:r>
      <w:r>
        <w:rPr>
          <w:rFonts w:ascii="Times New Roman" w:hAnsi="Times New Roman"/>
          <w:sz w:val="14"/>
        </w:rPr>
        <w:tab/>
        <w:t xml:space="preserve"> </w:t>
      </w:r>
      <w:r>
        <w:rPr>
          <w:rFonts w:ascii="Arial" w:hAnsi="Arial"/>
        </w:rPr>
        <w:t>Program 1004 Izgradnja komunalne infrastrukture i građevinskih objekata - Tekuća aktivnost A100004 Prometno rješenje - prilaz knjižnica - izvor financiranja 11 u iznosu od 150.000,00 eura;</w:t>
      </w:r>
    </w:p>
    <w:p w14:paraId="2A939F05" w14:textId="77777777" w:rsidR="00FA5BAC" w:rsidRDefault="00000000">
      <w:pPr>
        <w:spacing w:after="0" w:line="240" w:lineRule="auto"/>
        <w:ind w:left="567" w:hanging="283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Symbol" w:hAnsi="Symbol"/>
        </w:rPr>
        <w:t>·</w:t>
      </w:r>
      <w:r>
        <w:rPr>
          <w:rFonts w:ascii="Times New Roman" w:hAnsi="Times New Roman"/>
          <w:sz w:val="14"/>
        </w:rPr>
        <w:tab/>
        <w:t xml:space="preserve"> </w:t>
      </w:r>
      <w:r>
        <w:rPr>
          <w:rFonts w:ascii="Arial" w:hAnsi="Arial"/>
        </w:rPr>
        <w:t>Program 1004 Izgradnja komunalne infrastrukture i građevinskih objekata - Kapitalna aktivnost K100009  Građevinski objekti - Narodna knjižnica - izvor financiranja 11 u iznosu od 50.000,00 eura;</w:t>
      </w:r>
    </w:p>
    <w:p w14:paraId="7C483C0F" w14:textId="77777777" w:rsidR="00FA5BAC" w:rsidRDefault="00000000">
      <w:pPr>
        <w:spacing w:after="0" w:line="240" w:lineRule="auto"/>
        <w:ind w:left="567" w:hanging="283"/>
        <w:jc w:val="both"/>
        <w:rPr>
          <w:rFonts w:ascii="Arial" w:hAnsi="Arial"/>
        </w:rPr>
      </w:pPr>
      <w:r>
        <w:rPr>
          <w:rFonts w:ascii="Symbol" w:hAnsi="Symbol"/>
        </w:rPr>
        <w:t>·</w:t>
      </w:r>
      <w:r>
        <w:rPr>
          <w:rFonts w:ascii="Times New Roman" w:hAnsi="Times New Roman"/>
          <w:sz w:val="14"/>
        </w:rPr>
        <w:tab/>
        <w:t xml:space="preserve"> </w:t>
      </w:r>
      <w:r>
        <w:rPr>
          <w:rFonts w:ascii="Arial" w:hAnsi="Arial"/>
        </w:rPr>
        <w:t>Program 1005 Sufinanciranje predškolskog odgoja i osnovno školstvo - Kapitalna aktivnost K100002 Dogradnja dječjeg vrtića Balončica - izvor financiranja 11 u iznosu od 1.050.000,00 eura;</w:t>
      </w:r>
    </w:p>
    <w:p w14:paraId="7A3502F5" w14:textId="77777777" w:rsidR="00FA5BAC" w:rsidRDefault="00000000">
      <w:pPr>
        <w:spacing w:after="0" w:line="240" w:lineRule="auto"/>
        <w:ind w:left="567" w:hanging="283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Symbol" w:hAnsi="Symbol"/>
        </w:rPr>
        <w:t>·</w:t>
      </w:r>
      <w:r>
        <w:rPr>
          <w:rFonts w:ascii="Times New Roman" w:hAnsi="Times New Roman"/>
          <w:sz w:val="14"/>
        </w:rPr>
        <w:tab/>
        <w:t xml:space="preserve"> </w:t>
      </w:r>
      <w:r>
        <w:rPr>
          <w:rFonts w:ascii="Arial" w:hAnsi="Arial"/>
        </w:rPr>
        <w:t>Program 1008 Donacije ostala društva i organizacije - Tekuća aktivnost: A100005 Institut za arheologiju - izvor financiranja 42 u iznosu od 6,51 eura.</w:t>
      </w:r>
    </w:p>
    <w:p w14:paraId="5EBF666A" w14:textId="77777777" w:rsidR="00FA5BAC" w:rsidRDefault="00000000">
      <w:pPr>
        <w:spacing w:after="0" w:line="240" w:lineRule="auto"/>
        <w:ind w:left="567" w:hanging="283"/>
        <w:jc w:val="both"/>
        <w:rPr>
          <w:rFonts w:ascii="Arial" w:hAnsi="Arial"/>
        </w:rPr>
      </w:pPr>
      <w:r>
        <w:rPr>
          <w:rFonts w:ascii="Symbol" w:hAnsi="Symbol"/>
        </w:rPr>
        <w:t>·</w:t>
      </w:r>
      <w:r>
        <w:rPr>
          <w:rFonts w:ascii="Times New Roman" w:hAnsi="Times New Roman"/>
          <w:sz w:val="14"/>
        </w:rPr>
        <w:tab/>
        <w:t xml:space="preserve"> </w:t>
      </w:r>
      <w:r>
        <w:rPr>
          <w:rFonts w:ascii="Arial" w:hAnsi="Arial"/>
        </w:rPr>
        <w:t>Program 101 Zaštita od požara i civilna zaštita - Tekuća aktivnost: A100002 Oprema za civilnu zaštitu - izvor financiranja 44 u iznosu od 121,33 eura.</w:t>
      </w:r>
    </w:p>
    <w:p w14:paraId="6FC8E29F" w14:textId="77777777" w:rsidR="00FA5BAC" w:rsidRDefault="00FA5BAC">
      <w:pPr>
        <w:spacing w:after="0" w:line="240" w:lineRule="auto"/>
        <w:ind w:left="567" w:hanging="283"/>
        <w:jc w:val="both"/>
        <w:rPr>
          <w:rFonts w:ascii="Arial" w:hAnsi="Arial"/>
        </w:rPr>
      </w:pPr>
    </w:p>
    <w:p w14:paraId="08AAE01B" w14:textId="77777777" w:rsidR="00FA5BAC" w:rsidRDefault="00FA5BAC">
      <w:pPr>
        <w:spacing w:after="0" w:line="240" w:lineRule="auto"/>
        <w:ind w:left="567" w:hanging="283"/>
        <w:jc w:val="both"/>
        <w:rPr>
          <w:rFonts w:ascii="Arial" w:hAnsi="Arial"/>
        </w:rPr>
      </w:pPr>
    </w:p>
    <w:p w14:paraId="1E64267B" w14:textId="77777777" w:rsidR="00FA5BAC" w:rsidRDefault="00000000">
      <w:pPr>
        <w:spacing w:line="24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Članak 6.</w:t>
      </w:r>
    </w:p>
    <w:p w14:paraId="0324F8C8" w14:textId="77777777" w:rsidR="00FA5BAC" w:rsidRDefault="00000000">
      <w:pPr>
        <w:spacing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Ova odluka objavljuje se u „Službenom glasniku Krapinsko-zagorske županije“, a stupa na snagu osmog dana od objave.</w:t>
      </w:r>
    </w:p>
    <w:p w14:paraId="3C68B7B2" w14:textId="77777777" w:rsidR="00FA5BAC" w:rsidRDefault="00FA5BAC">
      <w:pPr>
        <w:spacing w:line="240" w:lineRule="auto"/>
        <w:jc w:val="both"/>
        <w:rPr>
          <w:rFonts w:ascii="Arial" w:hAnsi="Arial"/>
        </w:rPr>
      </w:pPr>
    </w:p>
    <w:p w14:paraId="185BF37F" w14:textId="77777777" w:rsidR="00FA5BAC" w:rsidRDefault="00000000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PREDSJEDNK</w:t>
      </w:r>
    </w:p>
    <w:p w14:paraId="1A9912BA" w14:textId="77777777" w:rsidR="00FA5BAC" w:rsidRDefault="00000000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OPĆINSKOG VIJEĆA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   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        Mario Antonić</w:t>
      </w:r>
    </w:p>
    <w:p w14:paraId="7D7016E6" w14:textId="77777777" w:rsidR="00FA5BAC" w:rsidRDefault="00FA5BA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502B71A3" w14:textId="77777777" w:rsidR="00FA5BAC" w:rsidRDefault="00FA5BA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2DB34C43" w14:textId="77777777" w:rsidR="00FA5BAC" w:rsidRDefault="00FA5BAC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sectPr w:rsidR="00FA5B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4C239B" w14:textId="77777777" w:rsidR="00395BA6" w:rsidRDefault="00395BA6">
      <w:pPr>
        <w:spacing w:after="0" w:line="240" w:lineRule="auto"/>
      </w:pPr>
      <w:r>
        <w:separator/>
      </w:r>
    </w:p>
  </w:endnote>
  <w:endnote w:type="continuationSeparator" w:id="0">
    <w:p w14:paraId="46131B0E" w14:textId="77777777" w:rsidR="00395BA6" w:rsidRDefault="0039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F81995" w14:textId="77777777" w:rsidR="00FA5BAC" w:rsidRDefault="00FA5BA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20EC5" w14:textId="77777777" w:rsidR="00FA5BAC" w:rsidRDefault="00FA5BA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A089C" w14:textId="77777777" w:rsidR="00FA5BAC" w:rsidRDefault="00FA5BA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17145" w14:textId="77777777" w:rsidR="00395BA6" w:rsidRDefault="00395BA6">
      <w:pPr>
        <w:spacing w:after="0" w:line="240" w:lineRule="auto"/>
      </w:pPr>
      <w:r>
        <w:separator/>
      </w:r>
    </w:p>
  </w:footnote>
  <w:footnote w:type="continuationSeparator" w:id="0">
    <w:p w14:paraId="25F9F1B5" w14:textId="77777777" w:rsidR="00395BA6" w:rsidRDefault="00395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36A4F" w14:textId="77777777" w:rsidR="00FA5BAC" w:rsidRDefault="00FA5BA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171C3" w14:textId="77777777" w:rsidR="00FA5BAC" w:rsidRDefault="00000000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2E8F9EE1" wp14:editId="56CEF8BD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249C3" w14:textId="77777777" w:rsidR="00FA5BAC" w:rsidRDefault="00000000">
    <w:pPr>
      <w:pStyle w:val="Zaglavlje"/>
      <w:jc w:val="right"/>
    </w:pPr>
    <w:r>
      <w:rPr>
        <w:noProof/>
      </w:rPr>
      <w:drawing>
        <wp:inline distT="0" distB="0" distL="0" distR="0" wp14:anchorId="5D29486E" wp14:editId="13CC9D59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BAC"/>
    <w:rsid w:val="001200BB"/>
    <w:rsid w:val="00395BA6"/>
    <w:rsid w:val="00FA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2CFCE"/>
  <w15:docId w15:val="{68353D7C-1F9D-4897-B215-B9FB59D5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Tatjana Gorišek Jančin&lt;racunovodstvo@humnasutli.hr&gt;</cp:lastModifiedBy>
  <cp:revision>3</cp:revision>
  <cp:lastPrinted>2024-04-09T12:23:00Z</cp:lastPrinted>
  <dcterms:created xsi:type="dcterms:W3CDTF">2024-04-09T13:49:00Z</dcterms:created>
  <dcterms:modified xsi:type="dcterms:W3CDTF">2024-04-09T12:23:00Z</dcterms:modified>
</cp:coreProperties>
</file>